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INFORME ESTRUCTURADO DE SENOS PARANASALES PARA PATOLOGÍA INFLAMATORIA NASOSINUSAL</w:t>
      </w:r>
    </w:p>
    <w:p>
      <w:pPr>
        <w:pStyle w:val="Normal"/>
        <w:rPr/>
      </w:pPr>
      <w:r>
        <w:rPr/>
        <w:t>PROTOCOLO</w:t>
      </w:r>
    </w:p>
    <w:p>
      <w:pPr>
        <w:pStyle w:val="Normal"/>
        <w:rPr/>
      </w:pPr>
      <w:r>
        <w:rPr/>
        <w:t>Se realiza TC basal de senos paranasales con cortes axiales y recontrucciones multiplanares.</w:t>
      </w:r>
    </w:p>
    <w:p>
      <w:pPr>
        <w:pStyle w:val="Normal"/>
        <w:rPr/>
      </w:pPr>
      <w:r>
        <w:rPr/>
        <w:t>DESCRIPCIÓN Y COMENTARIO</w:t>
      </w:r>
    </w:p>
    <w:p>
      <w:pPr>
        <w:pStyle w:val="ListParagraph"/>
        <w:numPr>
          <w:ilvl w:val="0"/>
          <w:numId w:val="1"/>
        </w:numPr>
        <w:rPr/>
      </w:pPr>
      <w:r>
        <w:rPr/>
        <w:t>OPACIDAD DE LOS SENOS PARANASALES (Puntuación Lund-Mackay, 0-24 puntos)</w:t>
      </w:r>
    </w:p>
    <w:tbl>
      <w:tblPr>
        <w:tblW w:w="8740" w:type="dxa"/>
        <w:jc w:val="left"/>
        <w:tblInd w:w="119" w:type="dxa"/>
        <w:tblLayout w:type="fixed"/>
        <w:tblCellMar>
          <w:top w:w="56" w:type="dxa"/>
          <w:left w:w="112" w:type="dxa"/>
          <w:bottom w:w="56" w:type="dxa"/>
          <w:right w:w="112" w:type="dxa"/>
        </w:tblCellMar>
        <w:tblLook w:val="04a0"/>
      </w:tblPr>
      <w:tblGrid>
        <w:gridCol w:w="3747"/>
        <w:gridCol w:w="1244"/>
        <w:gridCol w:w="1142"/>
        <w:gridCol w:w="2606"/>
      </w:tblGrid>
      <w:tr>
        <w:trPr>
          <w:trHeight w:val="784" w:hRule="atLeast"/>
        </w:trPr>
        <w:tc>
          <w:tcPr>
            <w:tcW w:w="3747" w:type="dxa"/>
            <w:tcBorders>
              <w:top w:val="single" w:sz="6" w:space="0" w:color="333333"/>
              <w:left w:val="single" w:sz="6" w:space="0" w:color="333333"/>
              <w:bottom w:val="single" w:sz="6" w:space="0" w:color="000000"/>
              <w:right w:val="single" w:sz="6" w:space="0" w:color="333333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b/>
                <w:bCs/>
              </w:rPr>
              <w:t>Sistema sinusal</w:t>
            </w:r>
            <w:r>
              <w:rPr/>
              <w:t xml:space="preserve">  </w:t>
            </w:r>
          </w:p>
        </w:tc>
        <w:tc>
          <w:tcPr>
            <w:tcW w:w="1244" w:type="dxa"/>
            <w:tcBorders>
              <w:top w:val="single" w:sz="6" w:space="0" w:color="333333"/>
              <w:left w:val="single" w:sz="6" w:space="0" w:color="333333"/>
              <w:bottom w:val="single" w:sz="6" w:space="0" w:color="000000"/>
              <w:right w:val="single" w:sz="6" w:space="0" w:color="333333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b/>
                <w:bCs/>
              </w:rPr>
              <w:t>Izquierdo</w:t>
            </w:r>
            <w:r>
              <w:rPr/>
              <w:t xml:space="preserve"> </w:t>
            </w:r>
          </w:p>
        </w:tc>
        <w:tc>
          <w:tcPr>
            <w:tcW w:w="1142" w:type="dxa"/>
            <w:tcBorders>
              <w:top w:val="single" w:sz="6" w:space="0" w:color="333333"/>
              <w:left w:val="single" w:sz="6" w:space="0" w:color="333333"/>
              <w:bottom w:val="single" w:sz="6" w:space="0" w:color="000000"/>
              <w:right w:val="single" w:sz="6" w:space="0" w:color="333333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b/>
                <w:bCs/>
              </w:rPr>
              <w:t>Derecho</w:t>
            </w:r>
            <w:r>
              <w:rPr/>
              <w:t xml:space="preserve"> </w:t>
            </w:r>
          </w:p>
        </w:tc>
        <w:tc>
          <w:tcPr>
            <w:tcW w:w="2606" w:type="dxa"/>
            <w:tcBorders>
              <w:top w:val="single" w:sz="6" w:space="0" w:color="333333"/>
              <w:left w:val="single" w:sz="6" w:space="0" w:color="333333"/>
              <w:bottom w:val="single" w:sz="6" w:space="0" w:color="000000"/>
              <w:right w:val="single" w:sz="6" w:space="0" w:color="333333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Remodelación, erosión o engrosamiento óseo </w:t>
            </w:r>
          </w:p>
        </w:tc>
      </w:tr>
      <w:tr>
        <w:trPr>
          <w:trHeight w:val="454" w:hRule="atLeast"/>
        </w:trPr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Maxilar (0, 1, 2) 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  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  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Etmoides anterior (0, 1, 2) 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  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  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Etmoides posterior (0, 1, 2) 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  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  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Esfenoides (0, 1, 2) 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  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  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Frontal (0, 1, 2) 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  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  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Complejo osteomeatal (sólo 0 ó 2)* 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  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  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Puntuación total 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  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  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FOSAS NASALES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Mucosa: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sin alteraciones </w:t>
      </w:r>
    </w:p>
    <w:p>
      <w:pPr>
        <w:pStyle w:val="ListParagraph"/>
        <w:numPr>
          <w:ilvl w:val="1"/>
          <w:numId w:val="2"/>
        </w:numPr>
        <w:rPr/>
      </w:pPr>
      <w:r>
        <w:rPr/>
        <w:t>engrosamiento mucoso leve – moderado – severo de aspecto (no) polipoideo de predominio en …..  / pólipos focales en ……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Septo: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centrado 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desviación izquierda – derecha / configuración sigmode.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Espolón óseo de …. mm  a la izquierda – derecha   </w:t>
      </w:r>
    </w:p>
    <w:p>
      <w:pPr>
        <w:pStyle w:val="ListParagraph"/>
        <w:numPr>
          <w:ilvl w:val="1"/>
          <w:numId w:val="2"/>
        </w:numPr>
        <w:rPr/>
      </w:pPr>
      <w:r>
        <w:rPr/>
        <w:t>Perforación septal en ……..  de …. mm.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Cornetes: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Sin alteraciones  </w:t>
      </w:r>
    </w:p>
    <w:p>
      <w:pPr>
        <w:pStyle w:val="ListParagraph"/>
        <w:numPr>
          <w:ilvl w:val="1"/>
          <w:numId w:val="2"/>
        </w:numPr>
        <w:rPr/>
      </w:pPr>
      <w:r>
        <w:rPr/>
        <w:t>Neumatización de cornete medio izquierdo – derecho /   izquierdo</w:t>
      </w:r>
    </w:p>
    <w:p>
      <w:pPr>
        <w:pStyle w:val="ListParagraph"/>
        <w:numPr>
          <w:ilvl w:val="1"/>
          <w:numId w:val="2"/>
        </w:numPr>
        <w:rPr/>
      </w:pPr>
      <w:r>
        <w:rPr/>
        <w:t>Inversión paradójica de cornete medio izquierdo – derecho / hipoplasia  de cornete ….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Vía aérea: 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permeable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parcialmente obstruida en …… </w:t>
      </w:r>
    </w:p>
    <w:p>
      <w:pPr>
        <w:pStyle w:val="ListParagraph"/>
        <w:numPr>
          <w:ilvl w:val="1"/>
          <w:numId w:val="2"/>
        </w:numPr>
        <w:rPr/>
      </w:pPr>
      <w:r>
        <w:rPr/>
        <w:t>opacificada de forma difusa.</w:t>
      </w:r>
    </w:p>
    <w:p>
      <w:pPr>
        <w:pStyle w:val="ListParagraph"/>
        <w:numPr>
          <w:ilvl w:val="0"/>
          <w:numId w:val="1"/>
        </w:numPr>
        <w:rPr/>
      </w:pPr>
      <w:r>
        <w:rPr/>
        <w:t>NASOFARINGE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Sin alteraciones 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Engrosamiento difuso de la mucosa </w:t>
      </w:r>
    </w:p>
    <w:p>
      <w:pPr>
        <w:pStyle w:val="ListParagraph"/>
        <w:numPr>
          <w:ilvl w:val="0"/>
          <w:numId w:val="3"/>
        </w:numPr>
        <w:rPr/>
      </w:pPr>
      <w:r>
        <w:rPr/>
        <w:t>Engrosamiento focal izquierdo-derecho de la mucosa a valorar con exploración clínica.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HALLAZGOS PREQUIRÚRGICOS DE INTERÉS </w:t>
      </w:r>
    </w:p>
    <w:tbl>
      <w:tblPr>
        <w:tblW w:w="8740" w:type="dxa"/>
        <w:jc w:val="left"/>
        <w:tblInd w:w="37" w:type="dxa"/>
        <w:tblLayout w:type="fixed"/>
        <w:tblCellMar>
          <w:top w:w="10" w:type="dxa"/>
          <w:left w:w="27" w:type="dxa"/>
          <w:bottom w:w="10" w:type="dxa"/>
          <w:right w:w="27" w:type="dxa"/>
        </w:tblCellMar>
        <w:tblLook w:val="04a0"/>
      </w:tblPr>
      <w:tblGrid>
        <w:gridCol w:w="3428"/>
        <w:gridCol w:w="5311"/>
      </w:tblGrid>
      <w:tr>
        <w:trPr>
          <w:trHeight w:val="262" w:hRule="atLeast"/>
        </w:trPr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ListParagraph"/>
              <w:spacing w:before="0" w:after="200"/>
              <w:ind w:left="720"/>
              <w:contextualSpacing/>
              <w:rPr/>
            </w:pPr>
            <w:r>
              <w:rPr/>
              <w:t xml:space="preserve">Estructura Anatómica Crítica 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ListParagraph"/>
              <w:spacing w:before="0" w:after="200"/>
              <w:ind w:left="720"/>
              <w:contextualSpacing/>
              <w:rPr/>
            </w:pPr>
            <w:r>
              <w:rPr/>
              <w:t>Elementos a Evaluar y Documentar/Reportar</w:t>
            </w:r>
          </w:p>
        </w:tc>
      </w:tr>
      <w:tr>
        <w:trPr>
          <w:trHeight w:val="530" w:hRule="atLeast"/>
        </w:trPr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20"/>
              <w:contextualSpacing/>
              <w:rPr/>
            </w:pPr>
            <w:r>
              <w:rPr/>
              <w:t>Lámina cribosa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rPr/>
            </w:pPr>
            <w:r>
              <w:rPr/>
              <w:t xml:space="preserve">Clasificación de Keros (tipo I–III)  </w:t>
            </w:r>
          </w:p>
          <w:p>
            <w:pPr>
              <w:pStyle w:val="ListParagraph"/>
              <w:numPr>
                <w:ilvl w:val="0"/>
                <w:numId w:val="4"/>
              </w:numPr>
              <w:rPr/>
            </w:pPr>
            <w:r>
              <w:rPr/>
              <w:t>Derecha</w:t>
            </w:r>
          </w:p>
          <w:p>
            <w:pPr>
              <w:pStyle w:val="ListParagraph"/>
              <w:numPr>
                <w:ilvl w:val="0"/>
                <w:numId w:val="4"/>
              </w:numPr>
              <w:rPr/>
            </w:pPr>
            <w:r>
              <w:rPr/>
              <w:t xml:space="preserve">Izquierda  </w:t>
            </w:r>
          </w:p>
          <w:p>
            <w:pPr>
              <w:pStyle w:val="ListParagraph"/>
              <w:spacing w:before="0" w:after="200"/>
              <w:ind w:left="787"/>
              <w:contextualSpacing/>
              <w:rPr/>
            </w:pPr>
            <w:r>
              <w:rPr/>
              <w:t>Dehiscencia ósea de la base del cráneo</w:t>
            </w:r>
          </w:p>
        </w:tc>
      </w:tr>
      <w:tr>
        <w:trPr>
          <w:trHeight w:val="568" w:hRule="atLeast"/>
        </w:trPr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20"/>
              <w:contextualSpacing/>
              <w:rPr/>
            </w:pPr>
            <w:r>
              <w:rPr/>
              <w:t>Lámina papirácea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20"/>
              <w:contextualSpacing/>
              <w:rPr/>
            </w:pPr>
            <w:r>
              <w:rPr/>
              <w:t xml:space="preserve">Íntegra / dehiscente </w:t>
            </w:r>
          </w:p>
        </w:tc>
      </w:tr>
      <w:tr>
        <w:trPr>
          <w:trHeight w:val="530" w:hRule="atLeast"/>
        </w:trPr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20"/>
              <w:contextualSpacing/>
              <w:rPr/>
            </w:pPr>
            <w:r>
              <w:rPr/>
              <w:t xml:space="preserve">Célula de Onodi 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20"/>
              <w:contextualSpacing/>
              <w:rPr/>
            </w:pPr>
            <w:r>
              <w:rPr/>
              <w:t>Presente / ausente</w:t>
              <w:br/>
              <w:t xml:space="preserve">Dehiscencia del nervio óptico dentro de la célula de Onodi </w:t>
            </w:r>
          </w:p>
        </w:tc>
      </w:tr>
      <w:tr>
        <w:trPr>
          <w:trHeight w:val="1171" w:hRule="atLeast"/>
        </w:trPr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20"/>
              <w:contextualSpacing/>
              <w:rPr/>
            </w:pPr>
            <w:r>
              <w:rPr/>
              <w:t>Neumatización del seno esfenoidal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20"/>
              <w:contextualSpacing/>
              <w:rPr/>
            </w:pPr>
            <w:r>
              <w:rPr/>
              <w:t xml:space="preserve">Patrón de neumatización (conchal, preselar, selar) </w:t>
              <w:br/>
              <w:t xml:space="preserve">Neumatización en la base del cráneo y clinoides anterior </w:t>
              <w:br/>
              <w:t xml:space="preserve">Dehiscencia del canal carotídeo </w:t>
              <w:br/>
              <w:t xml:space="preserve">Septación del seno insertada en el canal carotídeo </w:t>
              <w:br/>
              <w:t>Dehiscencia del nervio óptico dentro del seno esfenoidal</w:t>
            </w:r>
          </w:p>
        </w:tc>
      </w:tr>
      <w:tr>
        <w:trPr>
          <w:trHeight w:val="383" w:hRule="atLeast"/>
        </w:trPr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20"/>
              <w:contextualSpacing/>
              <w:rPr/>
            </w:pPr>
            <w:r>
              <w:rPr/>
              <w:t>Arteria etmoidal (anterior)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20"/>
              <w:contextualSpacing/>
              <w:rPr/>
            </w:pPr>
            <w:r>
              <w:rPr/>
              <w:t xml:space="preserve">Identificar la escotadura etmoidal </w:t>
              <w:br/>
              <w:t xml:space="preserve">Presencia de neumatización supraorbitaria </w:t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OTROS HALLAZGOS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CONCLUSIÓN DIAGNÓSTICA</w:t>
      </w:r>
    </w:p>
    <w:p>
      <w:pPr>
        <w:pStyle w:val="ListParagraph"/>
        <w:rPr/>
      </w:pPr>
      <w:r>
        <w:rPr/>
        <w:t>Clasificación de Keros</w:t>
      </w:r>
    </w:p>
    <w:p>
      <w:pPr>
        <w:pStyle w:val="Normal"/>
        <w:rPr/>
      </w:pPr>
      <w:r>
        <w:rPr/>
        <w:drawing>
          <wp:inline distT="0" distB="0" distL="0" distR="0">
            <wp:extent cx="5612130" cy="3114675"/>
            <wp:effectExtent l="0" t="0" r="0" b="0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4093" r="0" b="20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Neumatización del esfenoides</w:t>
      </w:r>
    </w:p>
    <w:p>
      <w:pPr>
        <w:pStyle w:val="Normal"/>
        <w:rPr/>
      </w:pPr>
      <w:r>
        <w:rPr/>
        <w:drawing>
          <wp:inline distT="0" distB="0" distL="0" distR="0">
            <wp:extent cx="5612130" cy="3832225"/>
            <wp:effectExtent l="0" t="0" r="0" b="0"/>
            <wp:docPr id="2" name="Imagen6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6" descr="Diagra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1ed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a14f59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14f59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14f5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LibreOffice/24.2.2.2$Windows_X86_64 LibreOffice_project/d56cc158d8a96260b836f100ef4b4ef25d6f1a01</Application>
  <AppVersion>15.0000</AppVersion>
  <Pages>3</Pages>
  <Words>310</Words>
  <Characters>1808</Characters>
  <CharactersWithSpaces>2140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2024-11-09T18:37:00Z</dcterms:created>
  <dc:creator>Administrador</dc:creator>
  <dc:description/>
  <dc:language>es-ES</dc:language>
  <cp:lastModifiedBy/>
  <dcterms:modified xsi:type="dcterms:W3CDTF">2024-11-18T15:52:57Z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