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1AD6" w14:textId="29D40BFF" w:rsidR="00172C9A" w:rsidRPr="00FB11A7" w:rsidRDefault="006D08D3" w:rsidP="005C1FC5">
      <w:pPr>
        <w:pBdr>
          <w:bottom w:val="single" w:sz="4" w:space="1" w:color="auto"/>
        </w:pBdr>
        <w:spacing w:line="240" w:lineRule="auto"/>
        <w:jc w:val="center"/>
        <w:rPr>
          <w:rFonts w:ascii="Cambria" w:hAnsi="Cambria"/>
          <w:b/>
          <w:bCs/>
          <w:color w:val="0070C0"/>
          <w:sz w:val="24"/>
          <w:szCs w:val="24"/>
        </w:rPr>
      </w:pPr>
      <w:r w:rsidRPr="00FB11A7">
        <w:rPr>
          <w:rFonts w:ascii="Cambria" w:hAnsi="Cambria"/>
          <w:b/>
          <w:bCs/>
          <w:color w:val="0070C0"/>
          <w:sz w:val="24"/>
          <w:szCs w:val="24"/>
        </w:rPr>
        <w:t xml:space="preserve">INFORME ESTANDARIZADO: </w:t>
      </w:r>
      <w:r w:rsidR="00385024">
        <w:rPr>
          <w:rFonts w:ascii="Cambria" w:hAnsi="Cambria"/>
          <w:b/>
          <w:bCs/>
          <w:color w:val="0070C0"/>
          <w:sz w:val="24"/>
          <w:szCs w:val="24"/>
        </w:rPr>
        <w:t>SEGUIMIENTO</w:t>
      </w:r>
      <w:r w:rsidRPr="00FB11A7">
        <w:rPr>
          <w:rFonts w:ascii="Cambria" w:hAnsi="Cambria"/>
          <w:b/>
          <w:bCs/>
          <w:color w:val="0070C0"/>
          <w:sz w:val="24"/>
          <w:szCs w:val="24"/>
        </w:rPr>
        <w:t xml:space="preserve"> </w:t>
      </w:r>
      <w:r w:rsidR="00B90A34" w:rsidRPr="00FB11A7">
        <w:rPr>
          <w:rFonts w:ascii="Cambria" w:hAnsi="Cambria"/>
          <w:b/>
          <w:bCs/>
          <w:color w:val="0070C0"/>
          <w:sz w:val="24"/>
          <w:szCs w:val="24"/>
        </w:rPr>
        <w:t>ESCLEROSIS MÚLTIPLE</w:t>
      </w:r>
    </w:p>
    <w:p w14:paraId="146A8DA3" w14:textId="0445DEB8" w:rsidR="006D08D3" w:rsidRPr="00E71A92" w:rsidRDefault="00A411E2" w:rsidP="00E71A92">
      <w:pPr>
        <w:pStyle w:val="Prrafodelista"/>
        <w:numPr>
          <w:ilvl w:val="0"/>
          <w:numId w:val="2"/>
        </w:numPr>
        <w:spacing w:line="360" w:lineRule="auto"/>
        <w:rPr>
          <w:rFonts w:ascii="Cambria" w:hAnsi="Cambria" w:cs="Arial"/>
          <w:b/>
          <w:bCs/>
          <w:sz w:val="24"/>
          <w:szCs w:val="24"/>
        </w:rPr>
      </w:pPr>
      <w:r w:rsidRPr="00E71A92">
        <w:rPr>
          <w:rFonts w:ascii="Cambria" w:hAnsi="Cambria" w:cs="Arial"/>
          <w:b/>
          <w:bCs/>
          <w:sz w:val="24"/>
          <w:szCs w:val="24"/>
        </w:rPr>
        <w:t>Motivo de estudio</w:t>
      </w:r>
    </w:p>
    <w:p w14:paraId="4D488123" w14:textId="0A80D933" w:rsidR="00A411E2" w:rsidRPr="00E71A92" w:rsidRDefault="00A411E2" w:rsidP="00E71A92">
      <w:pPr>
        <w:spacing w:line="360" w:lineRule="auto"/>
        <w:rPr>
          <w:rFonts w:ascii="Cambria" w:hAnsi="Cambria" w:cs="Arial"/>
          <w:b/>
          <w:bCs/>
          <w:sz w:val="24"/>
          <w:szCs w:val="24"/>
        </w:rPr>
      </w:pPr>
      <w:r w:rsidRPr="00E71A92">
        <w:rPr>
          <w:rFonts w:ascii="Cambria" w:hAnsi="Cambria" w:cs="Arial"/>
          <w:b/>
          <w:bCs/>
          <w:sz w:val="24"/>
          <w:szCs w:val="24"/>
        </w:rPr>
        <w:t xml:space="preserve">           Información clínica requerida:</w:t>
      </w:r>
    </w:p>
    <w:p w14:paraId="51FC1DD9" w14:textId="77777777" w:rsidR="00385024" w:rsidRPr="00E71A92" w:rsidRDefault="00385024" w:rsidP="00E71A92">
      <w:pPr>
        <w:spacing w:line="360" w:lineRule="auto"/>
        <w:rPr>
          <w:rFonts w:ascii="Cambria" w:hAnsi="Cambria" w:cs="Arial"/>
          <w:sz w:val="24"/>
          <w:szCs w:val="24"/>
        </w:rPr>
      </w:pPr>
      <w:r w:rsidRPr="00E71A92">
        <w:rPr>
          <w:rFonts w:ascii="Cambria" w:hAnsi="Cambria" w:cs="Arial"/>
          <w:b/>
          <w:bCs/>
          <w:sz w:val="24"/>
          <w:szCs w:val="24"/>
        </w:rPr>
        <w:tab/>
      </w:r>
      <w:r w:rsidRPr="00E71A92">
        <w:rPr>
          <w:rFonts w:ascii="Cambria" w:hAnsi="Cambria" w:cs="Arial"/>
          <w:sz w:val="24"/>
          <w:szCs w:val="24"/>
        </w:rPr>
        <w:t>Fenotipo de EM: RIS, RR, SP, PP</w:t>
      </w:r>
    </w:p>
    <w:p w14:paraId="64428641" w14:textId="5CB1860D" w:rsidR="00385024" w:rsidRPr="00E71A92" w:rsidRDefault="00385024" w:rsidP="00E71A92">
      <w:pPr>
        <w:spacing w:line="360" w:lineRule="auto"/>
        <w:ind w:left="708"/>
        <w:rPr>
          <w:rFonts w:ascii="Cambria" w:hAnsi="Cambria" w:cs="Arial"/>
          <w:sz w:val="24"/>
          <w:szCs w:val="24"/>
        </w:rPr>
      </w:pPr>
      <w:r w:rsidRPr="00E71A92">
        <w:rPr>
          <w:rFonts w:ascii="Cambria" w:hAnsi="Cambria" w:cs="Arial"/>
          <w:sz w:val="24"/>
          <w:szCs w:val="24"/>
        </w:rPr>
        <w:t>Indicar si el paciente está recibiendo tratamiento modificador de la enfermedad. En caso positivas indicar fecha de inicio de tratamiento</w:t>
      </w:r>
    </w:p>
    <w:p w14:paraId="2030D106" w14:textId="2E799F9E" w:rsidR="00385024" w:rsidRPr="00E71A92" w:rsidRDefault="00385024" w:rsidP="00E71A92">
      <w:pPr>
        <w:spacing w:line="360" w:lineRule="auto"/>
        <w:ind w:left="708"/>
        <w:rPr>
          <w:rFonts w:ascii="Cambria" w:hAnsi="Cambria" w:cs="Arial"/>
          <w:sz w:val="24"/>
          <w:szCs w:val="24"/>
        </w:rPr>
      </w:pPr>
      <w:r w:rsidRPr="00E71A92">
        <w:rPr>
          <w:rFonts w:ascii="Cambria" w:hAnsi="Cambria" w:cs="Arial"/>
          <w:sz w:val="24"/>
          <w:szCs w:val="24"/>
        </w:rPr>
        <w:t xml:space="preserve">Indicar situación clínica desde la última RM: </w:t>
      </w:r>
      <w:r w:rsidR="00A411E2" w:rsidRPr="00E71A92">
        <w:rPr>
          <w:rFonts w:ascii="Cambria" w:hAnsi="Cambria" w:cs="Arial"/>
          <w:sz w:val="24"/>
          <w:szCs w:val="24"/>
        </w:rPr>
        <w:t xml:space="preserve"> </w:t>
      </w:r>
    </w:p>
    <w:p w14:paraId="0AED31D0" w14:textId="2FD52AA4" w:rsidR="00385024" w:rsidRPr="00E71A92" w:rsidRDefault="00385024" w:rsidP="00E71A92">
      <w:pPr>
        <w:pStyle w:val="Prrafodelista"/>
        <w:numPr>
          <w:ilvl w:val="0"/>
          <w:numId w:val="14"/>
        </w:numPr>
        <w:spacing w:line="360" w:lineRule="auto"/>
        <w:rPr>
          <w:rFonts w:ascii="Cambria" w:hAnsi="Cambria" w:cs="Arial"/>
          <w:sz w:val="24"/>
          <w:szCs w:val="24"/>
        </w:rPr>
      </w:pPr>
      <w:r w:rsidRPr="00E71A92">
        <w:rPr>
          <w:rFonts w:ascii="Cambria" w:hAnsi="Cambria" w:cs="Arial"/>
          <w:sz w:val="24"/>
          <w:szCs w:val="24"/>
        </w:rPr>
        <w:t>Estable</w:t>
      </w:r>
    </w:p>
    <w:p w14:paraId="1FD1B33E" w14:textId="463BA60D" w:rsidR="00385024" w:rsidRPr="00E71A92" w:rsidRDefault="00385024" w:rsidP="00E71A92">
      <w:pPr>
        <w:pStyle w:val="Prrafodelista"/>
        <w:numPr>
          <w:ilvl w:val="0"/>
          <w:numId w:val="14"/>
        </w:numPr>
        <w:spacing w:line="360" w:lineRule="auto"/>
        <w:rPr>
          <w:rFonts w:ascii="Cambria" w:hAnsi="Cambria" w:cs="Arial"/>
          <w:sz w:val="24"/>
          <w:szCs w:val="24"/>
        </w:rPr>
      </w:pPr>
      <w:r w:rsidRPr="00E71A92">
        <w:rPr>
          <w:rFonts w:ascii="Cambria" w:hAnsi="Cambria" w:cs="Arial"/>
          <w:sz w:val="24"/>
          <w:szCs w:val="24"/>
        </w:rPr>
        <w:t>Brote (indicar el tipo</w:t>
      </w:r>
      <w:r w:rsidR="00E848D0" w:rsidRPr="00E71A92">
        <w:rPr>
          <w:rFonts w:ascii="Cambria" w:hAnsi="Cambria" w:cs="Arial"/>
          <w:sz w:val="24"/>
          <w:szCs w:val="24"/>
        </w:rPr>
        <w:t xml:space="preserve"> y fecha</w:t>
      </w:r>
      <w:r w:rsidRPr="00E71A92">
        <w:rPr>
          <w:rFonts w:ascii="Cambria" w:hAnsi="Cambria" w:cs="Arial"/>
          <w:sz w:val="24"/>
          <w:szCs w:val="24"/>
        </w:rPr>
        <w:t>)</w:t>
      </w:r>
    </w:p>
    <w:p w14:paraId="4B0F9CC3" w14:textId="21289078" w:rsidR="00385024" w:rsidRPr="00E71A92" w:rsidRDefault="00385024" w:rsidP="00E71A92">
      <w:pPr>
        <w:pStyle w:val="Prrafodelista"/>
        <w:numPr>
          <w:ilvl w:val="0"/>
          <w:numId w:val="14"/>
        </w:numPr>
        <w:spacing w:line="360" w:lineRule="auto"/>
        <w:rPr>
          <w:rFonts w:ascii="Cambria" w:hAnsi="Cambria" w:cs="Arial"/>
          <w:sz w:val="24"/>
          <w:szCs w:val="24"/>
        </w:rPr>
      </w:pPr>
      <w:r w:rsidRPr="00E71A92">
        <w:rPr>
          <w:rFonts w:ascii="Cambria" w:hAnsi="Cambria" w:cs="Arial"/>
          <w:sz w:val="24"/>
          <w:szCs w:val="24"/>
        </w:rPr>
        <w:t>Progresión</w:t>
      </w:r>
    </w:p>
    <w:p w14:paraId="6F6AE00F" w14:textId="289C0693" w:rsidR="00385024" w:rsidRPr="00E71A92" w:rsidRDefault="00385024" w:rsidP="00E71A92">
      <w:pPr>
        <w:spacing w:line="360" w:lineRule="auto"/>
        <w:ind w:left="708"/>
        <w:jc w:val="both"/>
        <w:rPr>
          <w:rFonts w:ascii="Cambria" w:hAnsi="Cambria" w:cs="Arial"/>
          <w:sz w:val="24"/>
          <w:szCs w:val="24"/>
        </w:rPr>
      </w:pPr>
      <w:r w:rsidRPr="00E71A92">
        <w:rPr>
          <w:rFonts w:ascii="Cambria" w:hAnsi="Cambria" w:cs="Arial"/>
          <w:sz w:val="24"/>
          <w:szCs w:val="24"/>
        </w:rPr>
        <w:t xml:space="preserve">En caso de estar bajo tratamiento con natalizumab, indicar títulos de </w:t>
      </w:r>
      <w:proofErr w:type="spellStart"/>
      <w:r w:rsidRPr="00E71A92">
        <w:rPr>
          <w:rFonts w:ascii="Cambria" w:hAnsi="Cambria" w:cs="Arial"/>
          <w:sz w:val="24"/>
          <w:szCs w:val="24"/>
        </w:rPr>
        <w:t>vJC</w:t>
      </w:r>
      <w:proofErr w:type="spellEnd"/>
      <w:r w:rsidRPr="00E71A92">
        <w:rPr>
          <w:rFonts w:ascii="Cambria" w:hAnsi="Cambria" w:cs="Arial"/>
          <w:sz w:val="24"/>
          <w:szCs w:val="24"/>
        </w:rPr>
        <w:t xml:space="preserve"> en suero.</w:t>
      </w:r>
    </w:p>
    <w:p w14:paraId="03F701EC" w14:textId="04815043" w:rsidR="00E848D0" w:rsidRPr="00E71A92" w:rsidRDefault="00E848D0" w:rsidP="00E71A92">
      <w:pPr>
        <w:pStyle w:val="xxmsonormal"/>
        <w:shd w:val="clear" w:color="auto" w:fill="FFFFFF"/>
        <w:spacing w:beforeAutospacing="0" w:afterAutospacing="0" w:line="360" w:lineRule="auto"/>
        <w:ind w:left="708"/>
        <w:jc w:val="both"/>
        <w:rPr>
          <w:rFonts w:ascii="Cambria" w:hAnsi="Cambria" w:cs="Calibri"/>
          <w:b/>
          <w:bCs/>
          <w:color w:val="201F1E"/>
        </w:rPr>
      </w:pPr>
      <w:r w:rsidRPr="00E71A92">
        <w:rPr>
          <w:rFonts w:ascii="Cambria" w:hAnsi="Cambria" w:cs="Calibri"/>
          <w:b/>
          <w:bCs/>
          <w:color w:val="201F1E"/>
        </w:rPr>
        <w:t xml:space="preserve">Estudios que </w:t>
      </w:r>
      <w:r w:rsidR="00E71A92" w:rsidRPr="00E71A92">
        <w:rPr>
          <w:rFonts w:ascii="Cambria" w:hAnsi="Cambria" w:cs="Calibri"/>
          <w:b/>
          <w:bCs/>
          <w:color w:val="201F1E"/>
        </w:rPr>
        <w:t>se recomiendan realizar</w:t>
      </w:r>
      <w:r w:rsidRPr="00E71A92">
        <w:rPr>
          <w:rFonts w:ascii="Cambria" w:hAnsi="Cambria" w:cs="Calibri"/>
          <w:b/>
          <w:bCs/>
          <w:color w:val="201F1E"/>
        </w:rPr>
        <w:t xml:space="preserve"> </w:t>
      </w:r>
      <w:r w:rsidRPr="00E71A92">
        <w:rPr>
          <w:rFonts w:ascii="Cambria" w:hAnsi="Cambria" w:cs="Calibri"/>
          <w:b/>
          <w:bCs/>
          <w:color w:val="201F1E"/>
          <w:u w:val="single"/>
        </w:rPr>
        <w:t>CON</w:t>
      </w:r>
      <w:r w:rsidRPr="00E71A92">
        <w:rPr>
          <w:rFonts w:ascii="Cambria" w:hAnsi="Cambria" w:cs="Calibri"/>
          <w:b/>
          <w:bCs/>
          <w:color w:val="201F1E"/>
        </w:rPr>
        <w:t xml:space="preserve"> contraste</w:t>
      </w:r>
    </w:p>
    <w:p w14:paraId="46022DDB" w14:textId="77777777" w:rsidR="00E848D0" w:rsidRPr="00E71A92" w:rsidRDefault="00E848D0" w:rsidP="00E71A92">
      <w:pPr>
        <w:pStyle w:val="xxmsonormal"/>
        <w:numPr>
          <w:ilvl w:val="0"/>
          <w:numId w:val="21"/>
        </w:numPr>
        <w:shd w:val="clear" w:color="auto" w:fill="FFFFFF"/>
        <w:tabs>
          <w:tab w:val="clear" w:pos="0"/>
          <w:tab w:val="num" w:pos="348"/>
        </w:tabs>
        <w:spacing w:beforeAutospacing="0" w:afterAutospacing="0" w:line="360" w:lineRule="auto"/>
        <w:ind w:left="1416"/>
        <w:jc w:val="both"/>
        <w:rPr>
          <w:rFonts w:ascii="Cambria" w:hAnsi="Cambria" w:cs="Calibri"/>
          <w:color w:val="201F1E"/>
        </w:rPr>
      </w:pPr>
      <w:r w:rsidRPr="00E71A92">
        <w:rPr>
          <w:rFonts w:ascii="Cambria" w:hAnsi="Cambria" w:cs="Arial"/>
        </w:rPr>
        <w:t xml:space="preserve">Si el paciente ha presentado sospecha de brote clínico en el intervalo de tiempo que ha transcurrido desde la última RM, siempre que se considere necesario para el manejo del paciente el demostrar lesiones activas. </w:t>
      </w:r>
    </w:p>
    <w:p w14:paraId="1D2193D0" w14:textId="77777777" w:rsidR="00E848D0" w:rsidRPr="00E71A92" w:rsidRDefault="00E848D0" w:rsidP="00E71A92">
      <w:pPr>
        <w:pStyle w:val="xxmsonormal"/>
        <w:numPr>
          <w:ilvl w:val="0"/>
          <w:numId w:val="21"/>
        </w:numPr>
        <w:shd w:val="clear" w:color="auto" w:fill="FFFFFF"/>
        <w:tabs>
          <w:tab w:val="clear" w:pos="0"/>
          <w:tab w:val="num" w:pos="348"/>
        </w:tabs>
        <w:spacing w:beforeAutospacing="0" w:afterAutospacing="0" w:line="360" w:lineRule="auto"/>
        <w:ind w:left="1416"/>
        <w:jc w:val="both"/>
        <w:rPr>
          <w:rFonts w:ascii="Cambria" w:hAnsi="Cambria" w:cs="Calibri"/>
          <w:color w:val="201F1E"/>
        </w:rPr>
      </w:pPr>
      <w:r w:rsidRPr="00E71A92">
        <w:rPr>
          <w:rFonts w:ascii="Cambria" w:hAnsi="Cambria" w:cs="Calibri"/>
          <w:color w:val="201F1E"/>
        </w:rPr>
        <w:t>Estudios previos a iniciar o modificar un tratamiento</w:t>
      </w:r>
    </w:p>
    <w:p w14:paraId="2C3056C0" w14:textId="272C88F0" w:rsidR="00E848D0" w:rsidRPr="00E71A92" w:rsidRDefault="00E848D0" w:rsidP="00E71A92">
      <w:pPr>
        <w:pStyle w:val="xxmsonormal"/>
        <w:numPr>
          <w:ilvl w:val="0"/>
          <w:numId w:val="21"/>
        </w:numPr>
        <w:shd w:val="clear" w:color="auto" w:fill="FFFFFF"/>
        <w:tabs>
          <w:tab w:val="clear" w:pos="0"/>
          <w:tab w:val="num" w:pos="348"/>
        </w:tabs>
        <w:spacing w:beforeAutospacing="0" w:afterAutospacing="0" w:line="360" w:lineRule="auto"/>
        <w:ind w:left="1416"/>
        <w:jc w:val="both"/>
        <w:rPr>
          <w:rFonts w:ascii="Cambria" w:hAnsi="Cambria" w:cs="Calibri"/>
          <w:color w:val="201F1E"/>
        </w:rPr>
      </w:pPr>
      <w:r w:rsidRPr="00E71A92">
        <w:rPr>
          <w:rFonts w:ascii="Cambria" w:hAnsi="Cambria" w:cs="Calibri"/>
          <w:color w:val="201F1E"/>
        </w:rPr>
        <w:t xml:space="preserve">Si se ha detectado elevada actividad inflamatoria en </w:t>
      </w:r>
      <w:r w:rsidR="00E71A92" w:rsidRPr="00E71A92">
        <w:rPr>
          <w:rFonts w:ascii="Cambria" w:hAnsi="Cambria" w:cs="Calibri"/>
          <w:color w:val="201F1E"/>
        </w:rPr>
        <w:t>un</w:t>
      </w:r>
      <w:r w:rsidRPr="00E71A92">
        <w:rPr>
          <w:rFonts w:ascii="Cambria" w:hAnsi="Cambria" w:cs="Calibri"/>
          <w:color w:val="201F1E"/>
        </w:rPr>
        <w:t xml:space="preserve"> estudio previo</w:t>
      </w:r>
      <w:r w:rsidR="00E71A92" w:rsidRPr="00E71A92">
        <w:rPr>
          <w:rFonts w:ascii="Cambria" w:hAnsi="Cambria" w:cs="Calibri"/>
          <w:color w:val="201F1E"/>
        </w:rPr>
        <w:t xml:space="preserve"> reciente</w:t>
      </w:r>
    </w:p>
    <w:p w14:paraId="557CC277" w14:textId="77777777" w:rsidR="00E848D0" w:rsidRPr="00E71A92" w:rsidRDefault="00E848D0" w:rsidP="00E71A92">
      <w:pPr>
        <w:pStyle w:val="xxmsonormal"/>
        <w:numPr>
          <w:ilvl w:val="0"/>
          <w:numId w:val="21"/>
        </w:numPr>
        <w:shd w:val="clear" w:color="auto" w:fill="FFFFFF"/>
        <w:tabs>
          <w:tab w:val="clear" w:pos="0"/>
          <w:tab w:val="num" w:pos="348"/>
        </w:tabs>
        <w:spacing w:beforeAutospacing="0" w:afterAutospacing="0" w:line="360" w:lineRule="auto"/>
        <w:ind w:left="1416"/>
        <w:jc w:val="both"/>
        <w:rPr>
          <w:rFonts w:ascii="Cambria" w:hAnsi="Cambria" w:cs="Calibri"/>
          <w:color w:val="201F1E"/>
        </w:rPr>
      </w:pPr>
      <w:r w:rsidRPr="00E71A92">
        <w:rPr>
          <w:rFonts w:ascii="Cambria" w:hAnsi="Cambria" w:cs="Calibri"/>
          <w:color w:val="201F1E"/>
        </w:rPr>
        <w:t xml:space="preserve">RM de control al primer año en pacientes tratados con terapias de baja/moderada eficacia: interferones, acetato de </w:t>
      </w:r>
      <w:proofErr w:type="spellStart"/>
      <w:r w:rsidRPr="00E71A92">
        <w:rPr>
          <w:rFonts w:ascii="Cambria" w:hAnsi="Cambria" w:cs="Calibri"/>
          <w:color w:val="201F1E"/>
        </w:rPr>
        <w:t>glatiramero</w:t>
      </w:r>
      <w:proofErr w:type="spellEnd"/>
      <w:r w:rsidRPr="00E71A92">
        <w:rPr>
          <w:rFonts w:ascii="Cambria" w:hAnsi="Cambria" w:cs="Calibri"/>
          <w:color w:val="201F1E"/>
        </w:rPr>
        <w:t xml:space="preserve">, </w:t>
      </w:r>
      <w:proofErr w:type="spellStart"/>
      <w:r w:rsidRPr="00E71A92">
        <w:rPr>
          <w:rFonts w:ascii="Cambria" w:hAnsi="Cambria" w:cs="Calibri"/>
          <w:color w:val="201F1E"/>
        </w:rPr>
        <w:t>dimetilfumarato</w:t>
      </w:r>
      <w:proofErr w:type="spellEnd"/>
      <w:r w:rsidRPr="00E71A92">
        <w:rPr>
          <w:rFonts w:ascii="Cambria" w:hAnsi="Cambria" w:cs="Calibri"/>
          <w:color w:val="201F1E"/>
        </w:rPr>
        <w:t>, teriflunomida</w:t>
      </w:r>
    </w:p>
    <w:p w14:paraId="7B8E4702" w14:textId="77777777" w:rsidR="00E848D0" w:rsidRPr="00E71A92" w:rsidRDefault="00E848D0" w:rsidP="00E71A92">
      <w:pPr>
        <w:pStyle w:val="xxmsonormal"/>
        <w:shd w:val="clear" w:color="auto" w:fill="FFFFFF"/>
        <w:spacing w:beforeAutospacing="0" w:afterAutospacing="0" w:line="360" w:lineRule="auto"/>
        <w:ind w:left="708"/>
        <w:jc w:val="both"/>
        <w:rPr>
          <w:rFonts w:ascii="Cambria" w:hAnsi="Cambria" w:cs="Calibri"/>
          <w:b/>
          <w:bCs/>
          <w:color w:val="201F1E"/>
        </w:rPr>
      </w:pPr>
    </w:p>
    <w:p w14:paraId="1C471E27" w14:textId="00B0012F" w:rsidR="00E848D0" w:rsidRPr="00E71A92" w:rsidRDefault="00E848D0" w:rsidP="00E71A92">
      <w:pPr>
        <w:pStyle w:val="xxmsonormal"/>
        <w:shd w:val="clear" w:color="auto" w:fill="FFFFFF"/>
        <w:spacing w:beforeAutospacing="0" w:afterAutospacing="0" w:line="360" w:lineRule="auto"/>
        <w:ind w:left="708"/>
        <w:jc w:val="both"/>
        <w:rPr>
          <w:rFonts w:ascii="Cambria" w:hAnsi="Cambria" w:cs="Calibri"/>
          <w:b/>
          <w:bCs/>
          <w:color w:val="201F1E"/>
        </w:rPr>
      </w:pPr>
      <w:r w:rsidRPr="00E71A92">
        <w:rPr>
          <w:rFonts w:ascii="Cambria" w:hAnsi="Cambria" w:cs="Calibri"/>
          <w:b/>
          <w:bCs/>
          <w:color w:val="201F1E"/>
        </w:rPr>
        <w:t xml:space="preserve">Estudios </w:t>
      </w:r>
      <w:r w:rsidR="00E71A92" w:rsidRPr="00E71A92">
        <w:rPr>
          <w:rFonts w:ascii="Cambria" w:hAnsi="Cambria" w:cs="Calibri"/>
          <w:b/>
          <w:bCs/>
          <w:color w:val="201F1E"/>
        </w:rPr>
        <w:t>en los que no es obligatorio administrar</w:t>
      </w:r>
      <w:r w:rsidRPr="00E71A92">
        <w:rPr>
          <w:rFonts w:ascii="Cambria" w:hAnsi="Cambria" w:cs="Calibri"/>
          <w:b/>
          <w:bCs/>
          <w:color w:val="201F1E"/>
        </w:rPr>
        <w:t xml:space="preserve"> contraste</w:t>
      </w:r>
    </w:p>
    <w:p w14:paraId="6F5C6C8C" w14:textId="77777777" w:rsidR="00E848D0" w:rsidRPr="00E71A92" w:rsidRDefault="00E848D0" w:rsidP="00E71A92">
      <w:pPr>
        <w:pStyle w:val="xxmsonormal"/>
        <w:numPr>
          <w:ilvl w:val="0"/>
          <w:numId w:val="22"/>
        </w:numPr>
        <w:shd w:val="clear" w:color="auto" w:fill="FFFFFF"/>
        <w:tabs>
          <w:tab w:val="clear" w:pos="0"/>
          <w:tab w:val="num" w:pos="348"/>
        </w:tabs>
        <w:spacing w:beforeAutospacing="0" w:afterAutospacing="0" w:line="360" w:lineRule="auto"/>
        <w:ind w:left="1416"/>
        <w:jc w:val="both"/>
        <w:rPr>
          <w:rFonts w:ascii="Cambria" w:hAnsi="Cambria" w:cs="Calibri"/>
          <w:color w:val="201F1E"/>
        </w:rPr>
      </w:pPr>
      <w:r w:rsidRPr="00E71A92">
        <w:rPr>
          <w:rFonts w:ascii="Cambria" w:hAnsi="Cambria" w:cs="Calibri"/>
          <w:color w:val="201F1E"/>
        </w:rPr>
        <w:t>Controles de RM en pacientes tratados que están clínicamente estables en relación con brotes (con excepción del control del primer año en pacientes que han iniciado una terapia de baja-moderada eficacia). No es necesario administrar contraste en pacientes en progresión no asociada a brotes</w:t>
      </w:r>
    </w:p>
    <w:p w14:paraId="04B4FF10" w14:textId="20393871" w:rsidR="00385024" w:rsidRPr="00E71A92" w:rsidRDefault="00385024" w:rsidP="00E71A92">
      <w:pPr>
        <w:spacing w:line="360" w:lineRule="auto"/>
        <w:ind w:left="708"/>
        <w:jc w:val="both"/>
        <w:rPr>
          <w:rFonts w:ascii="Cambria" w:hAnsi="Cambria" w:cs="Arial"/>
          <w:sz w:val="24"/>
          <w:szCs w:val="24"/>
        </w:rPr>
      </w:pPr>
    </w:p>
    <w:p w14:paraId="62954566" w14:textId="1EB86E1F" w:rsidR="006D08D3" w:rsidRPr="00E71A92" w:rsidRDefault="00B90A34" w:rsidP="00E71A92">
      <w:pPr>
        <w:spacing w:line="360" w:lineRule="auto"/>
        <w:ind w:left="708"/>
        <w:rPr>
          <w:rFonts w:ascii="Cambria" w:hAnsi="Cambria" w:cs="Arial"/>
          <w:sz w:val="24"/>
          <w:szCs w:val="24"/>
        </w:rPr>
      </w:pPr>
      <w:r w:rsidRPr="00E71A92">
        <w:rPr>
          <w:rFonts w:ascii="Cambria" w:hAnsi="Cambria" w:cs="Arial"/>
          <w:b/>
          <w:bCs/>
          <w:sz w:val="24"/>
          <w:szCs w:val="24"/>
        </w:rPr>
        <w:t>P</w:t>
      </w:r>
      <w:r w:rsidR="006D08D3" w:rsidRPr="00E71A92">
        <w:rPr>
          <w:rFonts w:ascii="Cambria" w:hAnsi="Cambria" w:cs="Arial"/>
          <w:b/>
          <w:bCs/>
          <w:sz w:val="24"/>
          <w:szCs w:val="24"/>
        </w:rPr>
        <w:t xml:space="preserve">rotocolo de </w:t>
      </w:r>
      <w:r w:rsidRPr="00E71A92">
        <w:rPr>
          <w:rFonts w:ascii="Cambria" w:hAnsi="Cambria" w:cs="Arial"/>
          <w:b/>
          <w:bCs/>
          <w:sz w:val="24"/>
          <w:szCs w:val="24"/>
        </w:rPr>
        <w:t>RM</w:t>
      </w:r>
      <w:r w:rsidR="006D08D3" w:rsidRPr="00E71A92">
        <w:rPr>
          <w:rFonts w:ascii="Cambria" w:hAnsi="Cambria" w:cs="Arial"/>
          <w:b/>
          <w:bCs/>
          <w:sz w:val="24"/>
          <w:szCs w:val="24"/>
        </w:rPr>
        <w:t xml:space="preserve"> recomendado</w:t>
      </w:r>
    </w:p>
    <w:p w14:paraId="7DAD517E" w14:textId="77777777" w:rsidR="00B90A34" w:rsidRPr="00E71A92" w:rsidRDefault="00A411E2" w:rsidP="00E71A92">
      <w:pPr>
        <w:pStyle w:val="Prrafodelista"/>
        <w:spacing w:line="360" w:lineRule="auto"/>
        <w:rPr>
          <w:rFonts w:ascii="Cambria" w:hAnsi="Cambria" w:cs="Arial"/>
          <w:b/>
          <w:bCs/>
          <w:sz w:val="24"/>
          <w:szCs w:val="24"/>
        </w:rPr>
      </w:pPr>
      <w:r w:rsidRPr="00E71A92">
        <w:rPr>
          <w:rFonts w:ascii="Cambria" w:hAnsi="Cambria" w:cs="Arial"/>
          <w:b/>
          <w:bCs/>
          <w:sz w:val="24"/>
          <w:szCs w:val="24"/>
        </w:rPr>
        <w:t>CEREBRAL</w:t>
      </w:r>
    </w:p>
    <w:p w14:paraId="757FBB82" w14:textId="65A909D1" w:rsidR="006D08D3" w:rsidRPr="00E71A92" w:rsidRDefault="00F02977" w:rsidP="00E71A92">
      <w:pPr>
        <w:pStyle w:val="Prrafodelista"/>
        <w:numPr>
          <w:ilvl w:val="0"/>
          <w:numId w:val="4"/>
        </w:numPr>
        <w:spacing w:line="360" w:lineRule="auto"/>
        <w:rPr>
          <w:rFonts w:ascii="Cambria" w:hAnsi="Cambria" w:cs="Arial"/>
          <w:sz w:val="24"/>
          <w:szCs w:val="24"/>
        </w:rPr>
      </w:pPr>
      <w:r w:rsidRPr="00E71A92">
        <w:rPr>
          <w:rFonts w:ascii="Cambria" w:hAnsi="Cambria" w:cs="Arial"/>
          <w:sz w:val="24"/>
          <w:szCs w:val="24"/>
        </w:rPr>
        <w:t>3D s</w:t>
      </w:r>
      <w:r w:rsidR="00B90A34" w:rsidRPr="00E71A92">
        <w:rPr>
          <w:rFonts w:ascii="Cambria" w:hAnsi="Cambria" w:cs="Arial"/>
          <w:sz w:val="24"/>
          <w:szCs w:val="24"/>
        </w:rPr>
        <w:t>agital T1 (MPRAGE</w:t>
      </w:r>
      <w:r w:rsidR="00E71A92" w:rsidRPr="00E71A92">
        <w:rPr>
          <w:rFonts w:ascii="Cambria" w:hAnsi="Cambria" w:cs="Arial"/>
          <w:sz w:val="24"/>
          <w:szCs w:val="24"/>
        </w:rPr>
        <w:t xml:space="preserve"> o similar</w:t>
      </w:r>
      <w:r w:rsidR="00B90A34" w:rsidRPr="00E71A92">
        <w:rPr>
          <w:rFonts w:ascii="Cambria" w:hAnsi="Cambria" w:cs="Arial"/>
          <w:sz w:val="24"/>
          <w:szCs w:val="24"/>
        </w:rPr>
        <w:t>) opcional</w:t>
      </w:r>
    </w:p>
    <w:p w14:paraId="7CDDA5DD" w14:textId="7115FF9B" w:rsidR="006D08D3" w:rsidRPr="00E71A92" w:rsidRDefault="00F02977" w:rsidP="00E71A92">
      <w:pPr>
        <w:pStyle w:val="Prrafodelista"/>
        <w:numPr>
          <w:ilvl w:val="0"/>
          <w:numId w:val="4"/>
        </w:numPr>
        <w:spacing w:line="360" w:lineRule="auto"/>
        <w:rPr>
          <w:rFonts w:ascii="Cambria" w:hAnsi="Cambria" w:cs="Arial"/>
          <w:sz w:val="24"/>
          <w:szCs w:val="24"/>
        </w:rPr>
      </w:pPr>
      <w:r w:rsidRPr="00E71A92">
        <w:rPr>
          <w:rFonts w:ascii="Cambria" w:hAnsi="Cambria" w:cs="Arial"/>
          <w:sz w:val="24"/>
          <w:szCs w:val="24"/>
        </w:rPr>
        <w:t>2D a</w:t>
      </w:r>
      <w:r w:rsidR="00B90A34" w:rsidRPr="00E71A92">
        <w:rPr>
          <w:rFonts w:ascii="Cambria" w:hAnsi="Cambria" w:cs="Arial"/>
          <w:sz w:val="24"/>
          <w:szCs w:val="24"/>
        </w:rPr>
        <w:t>xial T2 doble echo (densidad protónica/T2)</w:t>
      </w:r>
    </w:p>
    <w:p w14:paraId="76588394" w14:textId="62E0A991" w:rsidR="006D08D3" w:rsidRPr="00E71A92" w:rsidRDefault="00F02977" w:rsidP="00E71A92">
      <w:pPr>
        <w:pStyle w:val="Prrafodelista"/>
        <w:numPr>
          <w:ilvl w:val="0"/>
          <w:numId w:val="4"/>
        </w:numPr>
        <w:spacing w:line="360" w:lineRule="auto"/>
        <w:rPr>
          <w:rFonts w:ascii="Cambria" w:hAnsi="Cambria" w:cs="Arial"/>
          <w:sz w:val="24"/>
          <w:szCs w:val="24"/>
        </w:rPr>
      </w:pPr>
      <w:r w:rsidRPr="00E71A92">
        <w:rPr>
          <w:rFonts w:ascii="Cambria" w:hAnsi="Cambria" w:cs="Arial"/>
          <w:sz w:val="24"/>
          <w:szCs w:val="24"/>
        </w:rPr>
        <w:t>3D s</w:t>
      </w:r>
      <w:r w:rsidR="00B90A34" w:rsidRPr="00E71A92">
        <w:rPr>
          <w:rFonts w:ascii="Cambria" w:hAnsi="Cambria" w:cs="Arial"/>
          <w:sz w:val="24"/>
          <w:szCs w:val="24"/>
        </w:rPr>
        <w:t>agital</w:t>
      </w:r>
      <w:r w:rsidRPr="00E71A92">
        <w:rPr>
          <w:rFonts w:ascii="Cambria" w:hAnsi="Cambria" w:cs="Arial"/>
          <w:sz w:val="24"/>
          <w:szCs w:val="24"/>
        </w:rPr>
        <w:t xml:space="preserve"> </w:t>
      </w:r>
      <w:r w:rsidR="00B90A34" w:rsidRPr="00E71A92">
        <w:rPr>
          <w:rFonts w:ascii="Cambria" w:hAnsi="Cambria" w:cs="Arial"/>
          <w:sz w:val="24"/>
          <w:szCs w:val="24"/>
        </w:rPr>
        <w:t>doble inversión recuperación (</w:t>
      </w:r>
      <w:r w:rsidR="006D08D3" w:rsidRPr="00E71A92">
        <w:rPr>
          <w:rFonts w:ascii="Cambria" w:hAnsi="Cambria" w:cs="Arial"/>
          <w:sz w:val="24"/>
          <w:szCs w:val="24"/>
        </w:rPr>
        <w:t>DIR</w:t>
      </w:r>
      <w:r w:rsidR="00B90A34" w:rsidRPr="00E71A92">
        <w:rPr>
          <w:rFonts w:ascii="Cambria" w:hAnsi="Cambria" w:cs="Arial"/>
          <w:sz w:val="24"/>
          <w:szCs w:val="24"/>
        </w:rPr>
        <w:t>)</w:t>
      </w:r>
      <w:r w:rsidR="005F66ED" w:rsidRPr="00E71A92">
        <w:rPr>
          <w:rFonts w:ascii="Cambria" w:hAnsi="Cambria" w:cs="Arial"/>
          <w:sz w:val="24"/>
          <w:szCs w:val="24"/>
        </w:rPr>
        <w:t xml:space="preserve"> para detectar lesiones corticales y en la vía óptica anterior</w:t>
      </w:r>
      <w:r w:rsidR="005C1FC5" w:rsidRPr="00E71A92">
        <w:rPr>
          <w:rFonts w:ascii="Cambria" w:hAnsi="Cambria" w:cs="Arial"/>
          <w:sz w:val="24"/>
          <w:szCs w:val="24"/>
        </w:rPr>
        <w:t xml:space="preserve"> (opcional</w:t>
      </w:r>
      <w:r w:rsidR="00B90A34" w:rsidRPr="00E71A92">
        <w:rPr>
          <w:rFonts w:ascii="Cambria" w:hAnsi="Cambria" w:cs="Arial"/>
          <w:sz w:val="24"/>
          <w:szCs w:val="24"/>
        </w:rPr>
        <w:t>)</w:t>
      </w:r>
    </w:p>
    <w:p w14:paraId="4719A727" w14:textId="77777777" w:rsidR="00B90A34" w:rsidRPr="00E71A92" w:rsidRDefault="00B90A34" w:rsidP="00E71A92">
      <w:pPr>
        <w:pStyle w:val="Prrafodelista"/>
        <w:numPr>
          <w:ilvl w:val="0"/>
          <w:numId w:val="4"/>
        </w:numPr>
        <w:spacing w:line="360" w:lineRule="auto"/>
        <w:rPr>
          <w:rFonts w:ascii="Cambria" w:hAnsi="Cambria" w:cs="Arial"/>
          <w:sz w:val="24"/>
          <w:szCs w:val="24"/>
        </w:rPr>
      </w:pPr>
      <w:r w:rsidRPr="00E71A92">
        <w:rPr>
          <w:rFonts w:ascii="Cambria" w:hAnsi="Cambria" w:cs="Arial"/>
          <w:sz w:val="24"/>
          <w:szCs w:val="24"/>
        </w:rPr>
        <w:t>Axial difusión</w:t>
      </w:r>
    </w:p>
    <w:p w14:paraId="4C1882A5" w14:textId="1DC738E1" w:rsidR="006D08D3" w:rsidRPr="00E71A92" w:rsidRDefault="00F02977" w:rsidP="00E71A92">
      <w:pPr>
        <w:pStyle w:val="Prrafodelista"/>
        <w:numPr>
          <w:ilvl w:val="0"/>
          <w:numId w:val="4"/>
        </w:numPr>
        <w:spacing w:line="360" w:lineRule="auto"/>
        <w:rPr>
          <w:rFonts w:ascii="Cambria" w:hAnsi="Cambria" w:cs="Arial"/>
          <w:sz w:val="24"/>
          <w:szCs w:val="24"/>
        </w:rPr>
      </w:pPr>
      <w:r w:rsidRPr="00E71A92">
        <w:rPr>
          <w:rFonts w:ascii="Cambria" w:hAnsi="Cambria" w:cs="Arial"/>
          <w:sz w:val="24"/>
          <w:szCs w:val="24"/>
        </w:rPr>
        <w:t>3D a</w:t>
      </w:r>
      <w:r w:rsidR="00B90A34" w:rsidRPr="00E71A92">
        <w:rPr>
          <w:rFonts w:ascii="Cambria" w:hAnsi="Cambria" w:cs="Arial"/>
          <w:sz w:val="24"/>
          <w:szCs w:val="24"/>
        </w:rPr>
        <w:t>xial susceptibilida</w:t>
      </w:r>
      <w:r w:rsidR="00C000F6" w:rsidRPr="00E71A92">
        <w:rPr>
          <w:rFonts w:ascii="Cambria" w:hAnsi="Cambria" w:cs="Arial"/>
          <w:sz w:val="24"/>
          <w:szCs w:val="24"/>
        </w:rPr>
        <w:t>d</w:t>
      </w:r>
      <w:r w:rsidR="00B90A34" w:rsidRPr="00E71A92">
        <w:rPr>
          <w:rFonts w:ascii="Cambria" w:hAnsi="Cambria" w:cs="Arial"/>
          <w:sz w:val="24"/>
          <w:szCs w:val="24"/>
        </w:rPr>
        <w:t xml:space="preserve"> magnética</w:t>
      </w:r>
      <w:r w:rsidR="005F66ED" w:rsidRPr="00E71A92">
        <w:rPr>
          <w:rFonts w:ascii="Cambria" w:hAnsi="Cambria" w:cs="Arial"/>
          <w:sz w:val="24"/>
          <w:szCs w:val="24"/>
        </w:rPr>
        <w:t>, para detectar lesiones con anillo paramagnético</w:t>
      </w:r>
      <w:r w:rsidR="00164DD6" w:rsidRPr="00E71A92">
        <w:rPr>
          <w:rFonts w:ascii="Cambria" w:hAnsi="Cambria" w:cs="Arial"/>
          <w:sz w:val="24"/>
          <w:szCs w:val="24"/>
        </w:rPr>
        <w:t xml:space="preserve"> (opcional)</w:t>
      </w:r>
    </w:p>
    <w:p w14:paraId="2149817E" w14:textId="6D53834A" w:rsidR="00B90A34" w:rsidRPr="00E71A92" w:rsidRDefault="00B90A34" w:rsidP="00E71A92">
      <w:pPr>
        <w:spacing w:line="360" w:lineRule="auto"/>
        <w:ind w:left="1080"/>
        <w:rPr>
          <w:rFonts w:ascii="Cambria" w:hAnsi="Cambria" w:cs="Arial"/>
          <w:sz w:val="24"/>
          <w:szCs w:val="24"/>
        </w:rPr>
      </w:pPr>
      <w:r w:rsidRPr="00E71A92">
        <w:rPr>
          <w:rFonts w:ascii="Cambria" w:hAnsi="Cambria" w:cs="Arial"/>
          <w:sz w:val="24"/>
          <w:szCs w:val="24"/>
        </w:rPr>
        <w:t xml:space="preserve">Inyección </w:t>
      </w:r>
      <w:r w:rsidR="006D08D3" w:rsidRPr="00E71A92">
        <w:rPr>
          <w:rFonts w:ascii="Cambria" w:hAnsi="Cambria" w:cs="Arial"/>
          <w:b/>
          <w:bCs/>
          <w:sz w:val="24"/>
          <w:szCs w:val="24"/>
        </w:rPr>
        <w:t>Gadolinio</w:t>
      </w:r>
      <w:r w:rsidR="00C000F6" w:rsidRPr="00E71A92">
        <w:rPr>
          <w:rFonts w:ascii="Cambria" w:hAnsi="Cambria" w:cs="Arial"/>
          <w:sz w:val="24"/>
          <w:szCs w:val="24"/>
        </w:rPr>
        <w:t xml:space="preserve"> dosis estándar 0,1 mmol/kg de peso (</w:t>
      </w:r>
      <w:r w:rsidR="00385024" w:rsidRPr="00E71A92">
        <w:rPr>
          <w:rFonts w:ascii="Cambria" w:hAnsi="Cambria" w:cs="Arial"/>
          <w:sz w:val="24"/>
          <w:szCs w:val="24"/>
        </w:rPr>
        <w:t>opcional</w:t>
      </w:r>
      <w:r w:rsidR="00C000F6" w:rsidRPr="00E71A92">
        <w:rPr>
          <w:rFonts w:ascii="Cambria" w:hAnsi="Cambria" w:cs="Arial"/>
          <w:sz w:val="24"/>
          <w:szCs w:val="24"/>
        </w:rPr>
        <w:t>):</w:t>
      </w:r>
      <w:r w:rsidR="006D08D3" w:rsidRPr="00E71A92">
        <w:rPr>
          <w:rFonts w:ascii="Cambria" w:hAnsi="Cambria" w:cs="Arial"/>
          <w:sz w:val="24"/>
          <w:szCs w:val="24"/>
        </w:rPr>
        <w:t xml:space="preserve"> </w:t>
      </w:r>
    </w:p>
    <w:p w14:paraId="4B955370" w14:textId="085C241B" w:rsidR="00B90A34" w:rsidRPr="00E71A92" w:rsidRDefault="00C000F6" w:rsidP="00E71A92">
      <w:pPr>
        <w:pStyle w:val="Prrafodelista"/>
        <w:numPr>
          <w:ilvl w:val="0"/>
          <w:numId w:val="4"/>
        </w:numPr>
        <w:spacing w:line="360" w:lineRule="auto"/>
        <w:rPr>
          <w:rFonts w:ascii="Cambria" w:hAnsi="Cambria" w:cs="Arial"/>
          <w:sz w:val="24"/>
          <w:szCs w:val="24"/>
          <w:lang w:val="en-US"/>
        </w:rPr>
      </w:pPr>
      <w:r w:rsidRPr="00E71A92">
        <w:rPr>
          <w:rFonts w:ascii="Cambria" w:hAnsi="Cambria" w:cs="Arial"/>
          <w:sz w:val="24"/>
          <w:szCs w:val="24"/>
          <w:lang w:val="en-US"/>
        </w:rPr>
        <w:t xml:space="preserve">3D </w:t>
      </w:r>
      <w:proofErr w:type="spellStart"/>
      <w:r w:rsidRPr="00E71A92">
        <w:rPr>
          <w:rFonts w:ascii="Cambria" w:hAnsi="Cambria" w:cs="Arial"/>
          <w:sz w:val="24"/>
          <w:szCs w:val="24"/>
          <w:lang w:val="en-US"/>
        </w:rPr>
        <w:t>sagital</w:t>
      </w:r>
      <w:proofErr w:type="spellEnd"/>
      <w:r w:rsidRPr="00E71A92">
        <w:rPr>
          <w:rFonts w:ascii="Cambria" w:hAnsi="Cambria" w:cs="Arial"/>
          <w:sz w:val="24"/>
          <w:szCs w:val="24"/>
          <w:lang w:val="en-US"/>
        </w:rPr>
        <w:t xml:space="preserve"> T2-</w:t>
      </w:r>
      <w:r w:rsidR="006D08D3" w:rsidRPr="00E71A92">
        <w:rPr>
          <w:rFonts w:ascii="Cambria" w:hAnsi="Cambria" w:cs="Arial"/>
          <w:sz w:val="24"/>
          <w:szCs w:val="24"/>
          <w:lang w:val="en-US"/>
        </w:rPr>
        <w:t>FLAIR</w:t>
      </w:r>
      <w:r w:rsidRPr="00E71A92">
        <w:rPr>
          <w:rFonts w:ascii="Cambria" w:hAnsi="Cambria" w:cs="Arial"/>
          <w:sz w:val="24"/>
          <w:szCs w:val="24"/>
          <w:lang w:val="en-US"/>
        </w:rPr>
        <w:t xml:space="preserve"> o axial/</w:t>
      </w:r>
      <w:proofErr w:type="spellStart"/>
      <w:r w:rsidRPr="00E71A92">
        <w:rPr>
          <w:rFonts w:ascii="Cambria" w:hAnsi="Cambria" w:cs="Arial"/>
          <w:sz w:val="24"/>
          <w:szCs w:val="24"/>
          <w:lang w:val="en-US"/>
        </w:rPr>
        <w:t>sagital</w:t>
      </w:r>
      <w:proofErr w:type="spellEnd"/>
      <w:r w:rsidRPr="00E71A92">
        <w:rPr>
          <w:rFonts w:ascii="Cambria" w:hAnsi="Cambria" w:cs="Arial"/>
          <w:sz w:val="24"/>
          <w:szCs w:val="24"/>
          <w:lang w:val="en-US"/>
        </w:rPr>
        <w:t xml:space="preserve"> </w:t>
      </w:r>
      <w:r w:rsidR="006D08D3" w:rsidRPr="00E71A92">
        <w:rPr>
          <w:rFonts w:ascii="Cambria" w:hAnsi="Cambria" w:cs="Arial"/>
          <w:sz w:val="24"/>
          <w:szCs w:val="24"/>
          <w:lang w:val="en-US"/>
        </w:rPr>
        <w:t>2D</w:t>
      </w:r>
      <w:r w:rsidRPr="00E71A92">
        <w:rPr>
          <w:rFonts w:ascii="Cambria" w:hAnsi="Cambria" w:cs="Arial"/>
          <w:sz w:val="24"/>
          <w:szCs w:val="24"/>
          <w:lang w:val="en-US"/>
        </w:rPr>
        <w:t xml:space="preserve"> T2-FLAIR</w:t>
      </w:r>
      <w:r w:rsidR="006D08D3" w:rsidRPr="00E71A92">
        <w:rPr>
          <w:rFonts w:ascii="Cambria" w:hAnsi="Cambria" w:cs="Arial"/>
          <w:sz w:val="24"/>
          <w:szCs w:val="24"/>
          <w:lang w:val="en-US"/>
        </w:rPr>
        <w:t xml:space="preserve"> </w:t>
      </w:r>
    </w:p>
    <w:p w14:paraId="77AA7DD8" w14:textId="3E510F47" w:rsidR="006D08D3" w:rsidRPr="00E71A92" w:rsidRDefault="00C000F6" w:rsidP="00E71A92">
      <w:pPr>
        <w:pStyle w:val="Prrafodelista"/>
        <w:numPr>
          <w:ilvl w:val="0"/>
          <w:numId w:val="4"/>
        </w:numPr>
        <w:spacing w:line="360" w:lineRule="auto"/>
        <w:rPr>
          <w:rFonts w:ascii="Cambria" w:hAnsi="Cambria" w:cs="Arial"/>
          <w:sz w:val="24"/>
          <w:szCs w:val="24"/>
        </w:rPr>
      </w:pPr>
      <w:r w:rsidRPr="00E71A92">
        <w:rPr>
          <w:rFonts w:ascii="Cambria" w:hAnsi="Cambria" w:cs="Arial"/>
          <w:sz w:val="24"/>
          <w:szCs w:val="24"/>
        </w:rPr>
        <w:t>2D axial T1 o 3D sagital T1 (si se administra contraste)</w:t>
      </w:r>
    </w:p>
    <w:p w14:paraId="408D27C7" w14:textId="709DE62C" w:rsidR="00FB11A7" w:rsidRPr="00E71A92" w:rsidRDefault="00FB11A7" w:rsidP="00E71A92">
      <w:pPr>
        <w:spacing w:line="360" w:lineRule="auto"/>
        <w:ind w:left="1080"/>
        <w:rPr>
          <w:rFonts w:ascii="Cambria" w:hAnsi="Cambria" w:cs="Arial"/>
          <w:sz w:val="24"/>
          <w:szCs w:val="24"/>
        </w:rPr>
      </w:pPr>
      <w:r w:rsidRPr="00E71A92">
        <w:rPr>
          <w:rFonts w:ascii="Cambria" w:hAnsi="Cambria" w:cs="Arial"/>
          <w:sz w:val="24"/>
          <w:szCs w:val="24"/>
        </w:rPr>
        <w:t>Resolución espacial:</w:t>
      </w:r>
    </w:p>
    <w:p w14:paraId="6E98DE80" w14:textId="77ADE71F" w:rsidR="00FB11A7" w:rsidRPr="00E71A92" w:rsidRDefault="00FB11A7" w:rsidP="00E71A92">
      <w:pPr>
        <w:pStyle w:val="Prrafodelista"/>
        <w:numPr>
          <w:ilvl w:val="0"/>
          <w:numId w:val="10"/>
        </w:numPr>
        <w:spacing w:after="0" w:line="360" w:lineRule="auto"/>
        <w:rPr>
          <w:rFonts w:ascii="Cambria" w:hAnsi="Cambria" w:cs="Arial"/>
          <w:sz w:val="24"/>
          <w:szCs w:val="24"/>
        </w:rPr>
      </w:pPr>
      <w:r w:rsidRPr="00E71A92">
        <w:rPr>
          <w:rFonts w:ascii="Cambria" w:hAnsi="Cambria" w:cs="Arial"/>
          <w:sz w:val="24"/>
          <w:szCs w:val="24"/>
        </w:rPr>
        <w:t>Secuencias 2D: cortes contiguos de 3mm. de grosor</w:t>
      </w:r>
      <w:r w:rsidR="000B008A" w:rsidRPr="00E71A92">
        <w:rPr>
          <w:rFonts w:ascii="Cambria" w:hAnsi="Cambria" w:cs="Arial"/>
          <w:sz w:val="24"/>
          <w:szCs w:val="24"/>
        </w:rPr>
        <w:t xml:space="preserve"> (con excepción de la secuencia de difusión: 3-5mm</w:t>
      </w:r>
    </w:p>
    <w:p w14:paraId="0A849722" w14:textId="0C30FC81" w:rsidR="00FB11A7" w:rsidRPr="00E71A92" w:rsidRDefault="00FB11A7" w:rsidP="00E71A92">
      <w:pPr>
        <w:pStyle w:val="Prrafodelista"/>
        <w:numPr>
          <w:ilvl w:val="0"/>
          <w:numId w:val="10"/>
        </w:numPr>
        <w:spacing w:after="0" w:line="360" w:lineRule="auto"/>
        <w:rPr>
          <w:rFonts w:ascii="Cambria" w:hAnsi="Cambria" w:cs="Arial"/>
          <w:sz w:val="24"/>
          <w:szCs w:val="24"/>
        </w:rPr>
      </w:pPr>
      <w:r w:rsidRPr="00E71A92">
        <w:rPr>
          <w:rFonts w:ascii="Cambria" w:hAnsi="Cambria" w:cs="Arial"/>
          <w:sz w:val="24"/>
          <w:szCs w:val="24"/>
        </w:rPr>
        <w:t xml:space="preserve">Secuencias 3D: </w:t>
      </w:r>
      <w:proofErr w:type="spellStart"/>
      <w:r w:rsidRPr="00E71A92">
        <w:rPr>
          <w:rFonts w:ascii="Cambria" w:hAnsi="Cambria" w:cs="Arial"/>
          <w:sz w:val="24"/>
          <w:szCs w:val="24"/>
        </w:rPr>
        <w:t>vóxel</w:t>
      </w:r>
      <w:proofErr w:type="spellEnd"/>
      <w:r w:rsidRPr="00E71A92">
        <w:rPr>
          <w:rFonts w:ascii="Cambria" w:hAnsi="Cambria" w:cs="Arial"/>
          <w:sz w:val="24"/>
          <w:szCs w:val="24"/>
        </w:rPr>
        <w:t xml:space="preserve"> isotrópico de 1mm</w:t>
      </w:r>
      <w:r w:rsidRPr="00E71A92">
        <w:rPr>
          <w:rFonts w:ascii="Cambria" w:hAnsi="Cambria" w:cs="Arial"/>
          <w:sz w:val="24"/>
          <w:szCs w:val="24"/>
          <w:vertAlign w:val="superscript"/>
        </w:rPr>
        <w:t>3</w:t>
      </w:r>
    </w:p>
    <w:p w14:paraId="77F8DC60" w14:textId="77777777" w:rsidR="005F66ED" w:rsidRPr="00E71A92" w:rsidRDefault="005F66ED" w:rsidP="00E71A92">
      <w:pPr>
        <w:pStyle w:val="Prrafodelista"/>
        <w:spacing w:line="360" w:lineRule="auto"/>
        <w:rPr>
          <w:rFonts w:ascii="Cambria" w:hAnsi="Cambria" w:cs="Arial"/>
          <w:b/>
          <w:bCs/>
          <w:sz w:val="24"/>
          <w:szCs w:val="24"/>
        </w:rPr>
      </w:pPr>
    </w:p>
    <w:p w14:paraId="216EF779" w14:textId="52CAB1DA" w:rsidR="00B90A34" w:rsidRPr="00E71A92" w:rsidRDefault="006D08D3" w:rsidP="00E71A92">
      <w:pPr>
        <w:pStyle w:val="Prrafodelista"/>
        <w:spacing w:line="360" w:lineRule="auto"/>
        <w:jc w:val="both"/>
        <w:rPr>
          <w:rFonts w:ascii="Cambria" w:hAnsi="Cambria" w:cs="Arial"/>
          <w:sz w:val="24"/>
          <w:szCs w:val="24"/>
        </w:rPr>
      </w:pPr>
      <w:r w:rsidRPr="00E71A92">
        <w:rPr>
          <w:rFonts w:ascii="Cambria" w:hAnsi="Cambria" w:cs="Arial"/>
          <w:b/>
          <w:bCs/>
          <w:sz w:val="24"/>
          <w:szCs w:val="24"/>
        </w:rPr>
        <w:t>M</w:t>
      </w:r>
      <w:r w:rsidR="00C000F6" w:rsidRPr="00E71A92">
        <w:rPr>
          <w:rFonts w:ascii="Cambria" w:hAnsi="Cambria" w:cs="Arial"/>
          <w:b/>
          <w:bCs/>
          <w:sz w:val="24"/>
          <w:szCs w:val="24"/>
        </w:rPr>
        <w:t>È</w:t>
      </w:r>
      <w:r w:rsidRPr="00E71A92">
        <w:rPr>
          <w:rFonts w:ascii="Cambria" w:hAnsi="Cambria" w:cs="Arial"/>
          <w:b/>
          <w:bCs/>
          <w:sz w:val="24"/>
          <w:szCs w:val="24"/>
        </w:rPr>
        <w:t>DULA</w:t>
      </w:r>
      <w:r w:rsidR="00C000F6" w:rsidRPr="00E71A92">
        <w:rPr>
          <w:rFonts w:ascii="Cambria" w:hAnsi="Cambria" w:cs="Arial"/>
          <w:b/>
          <w:bCs/>
          <w:sz w:val="24"/>
          <w:szCs w:val="24"/>
        </w:rPr>
        <w:t xml:space="preserve"> ESPINAL COMPLETA (cada secuencia sagital requiere dos adquisiciones para abarcar toda la médula con suficiente resolución espacial):</w:t>
      </w:r>
      <w:r w:rsidRPr="00E71A92">
        <w:rPr>
          <w:rFonts w:ascii="Cambria" w:hAnsi="Cambria" w:cs="Arial"/>
          <w:sz w:val="24"/>
          <w:szCs w:val="24"/>
        </w:rPr>
        <w:t xml:space="preserve">    </w:t>
      </w:r>
    </w:p>
    <w:p w14:paraId="5019F39B" w14:textId="3D44C4A0" w:rsidR="00C000F6" w:rsidRPr="00E71A92" w:rsidRDefault="00C000F6" w:rsidP="00E71A92">
      <w:pPr>
        <w:pStyle w:val="Prrafodelista"/>
        <w:numPr>
          <w:ilvl w:val="0"/>
          <w:numId w:val="5"/>
        </w:numPr>
        <w:spacing w:line="360" w:lineRule="auto"/>
        <w:rPr>
          <w:rFonts w:ascii="Cambria" w:hAnsi="Cambria" w:cs="Arial"/>
          <w:sz w:val="24"/>
          <w:szCs w:val="24"/>
        </w:rPr>
      </w:pPr>
      <w:r w:rsidRPr="00E71A92">
        <w:rPr>
          <w:rFonts w:ascii="Cambria" w:hAnsi="Cambria" w:cs="Arial"/>
          <w:sz w:val="24"/>
          <w:szCs w:val="24"/>
        </w:rPr>
        <w:t xml:space="preserve">2D sagital T1 </w:t>
      </w:r>
      <w:r w:rsidR="00692A4B" w:rsidRPr="00E71A92">
        <w:rPr>
          <w:rFonts w:ascii="Cambria" w:hAnsi="Cambria" w:cs="Arial"/>
          <w:sz w:val="24"/>
          <w:szCs w:val="24"/>
        </w:rPr>
        <w:t xml:space="preserve">con gadolinio </w:t>
      </w:r>
      <w:r w:rsidRPr="00E71A92">
        <w:rPr>
          <w:rFonts w:ascii="Cambria" w:hAnsi="Cambria" w:cs="Arial"/>
          <w:sz w:val="24"/>
          <w:szCs w:val="24"/>
        </w:rPr>
        <w:t xml:space="preserve">(se obtendrá </w:t>
      </w:r>
      <w:r w:rsidR="00692A4B" w:rsidRPr="00E71A92">
        <w:rPr>
          <w:rFonts w:ascii="Cambria" w:hAnsi="Cambria" w:cs="Arial"/>
          <w:sz w:val="24"/>
          <w:szCs w:val="24"/>
        </w:rPr>
        <w:t>en primer lugar si</w:t>
      </w:r>
      <w:r w:rsidRPr="00E71A92">
        <w:rPr>
          <w:rFonts w:ascii="Cambria" w:hAnsi="Cambria" w:cs="Arial"/>
          <w:sz w:val="24"/>
          <w:szCs w:val="24"/>
        </w:rPr>
        <w:t xml:space="preserve"> se administró </w:t>
      </w:r>
      <w:r w:rsidR="00692A4B" w:rsidRPr="00E71A92">
        <w:rPr>
          <w:rFonts w:ascii="Cambria" w:hAnsi="Cambria" w:cs="Arial"/>
          <w:sz w:val="24"/>
          <w:szCs w:val="24"/>
        </w:rPr>
        <w:t xml:space="preserve">gadolinio </w:t>
      </w:r>
      <w:r w:rsidRPr="00E71A92">
        <w:rPr>
          <w:rFonts w:ascii="Cambria" w:hAnsi="Cambria" w:cs="Arial"/>
          <w:sz w:val="24"/>
          <w:szCs w:val="24"/>
        </w:rPr>
        <w:t xml:space="preserve">en el estudio de RM </w:t>
      </w:r>
      <w:r w:rsidR="005C1FC5" w:rsidRPr="00E71A92">
        <w:rPr>
          <w:rFonts w:ascii="Cambria" w:hAnsi="Cambria" w:cs="Arial"/>
          <w:sz w:val="24"/>
          <w:szCs w:val="24"/>
        </w:rPr>
        <w:t>cerebral)</w:t>
      </w:r>
      <w:r w:rsidRPr="00E71A92">
        <w:rPr>
          <w:rFonts w:ascii="Cambria" w:hAnsi="Cambria" w:cs="Arial"/>
          <w:sz w:val="24"/>
          <w:szCs w:val="24"/>
        </w:rPr>
        <w:t xml:space="preserve"> </w:t>
      </w:r>
    </w:p>
    <w:p w14:paraId="2EF4AF8F" w14:textId="52C12880" w:rsidR="00C000F6" w:rsidRPr="00E71A92" w:rsidRDefault="00C000F6" w:rsidP="00E71A92">
      <w:pPr>
        <w:pStyle w:val="Prrafodelista"/>
        <w:numPr>
          <w:ilvl w:val="0"/>
          <w:numId w:val="5"/>
        </w:numPr>
        <w:spacing w:line="360" w:lineRule="auto"/>
        <w:rPr>
          <w:rFonts w:ascii="Cambria" w:hAnsi="Cambria" w:cs="Arial"/>
          <w:sz w:val="24"/>
          <w:szCs w:val="24"/>
        </w:rPr>
      </w:pPr>
      <w:r w:rsidRPr="00E71A92">
        <w:rPr>
          <w:rFonts w:ascii="Cambria" w:hAnsi="Cambria" w:cs="Arial"/>
          <w:sz w:val="24"/>
          <w:szCs w:val="24"/>
        </w:rPr>
        <w:t>2D sagital T2</w:t>
      </w:r>
    </w:p>
    <w:p w14:paraId="2CE6FC03" w14:textId="1D8BD6F8" w:rsidR="00C000F6" w:rsidRPr="00E71A92" w:rsidRDefault="00C000F6" w:rsidP="00E71A92">
      <w:pPr>
        <w:pStyle w:val="Prrafodelista"/>
        <w:numPr>
          <w:ilvl w:val="0"/>
          <w:numId w:val="5"/>
        </w:numPr>
        <w:spacing w:line="360" w:lineRule="auto"/>
        <w:rPr>
          <w:rFonts w:ascii="Cambria" w:hAnsi="Cambria" w:cs="Arial"/>
          <w:sz w:val="24"/>
          <w:szCs w:val="24"/>
        </w:rPr>
      </w:pPr>
      <w:r w:rsidRPr="00E71A92">
        <w:rPr>
          <w:rFonts w:ascii="Cambria" w:hAnsi="Cambria" w:cs="Arial"/>
          <w:sz w:val="24"/>
          <w:szCs w:val="24"/>
        </w:rPr>
        <w:t>2D sagital STIR o 2D sagital densidad protónica</w:t>
      </w:r>
    </w:p>
    <w:p w14:paraId="6D171651" w14:textId="77777777" w:rsidR="00B05ABC" w:rsidRPr="00E71A92" w:rsidRDefault="00B05ABC" w:rsidP="00E71A92">
      <w:pPr>
        <w:pStyle w:val="Prrafodelista"/>
        <w:numPr>
          <w:ilvl w:val="0"/>
          <w:numId w:val="5"/>
        </w:numPr>
        <w:spacing w:line="360" w:lineRule="auto"/>
        <w:rPr>
          <w:rFonts w:ascii="Cambria" w:hAnsi="Cambria" w:cs="Arial"/>
          <w:sz w:val="24"/>
          <w:szCs w:val="24"/>
        </w:rPr>
      </w:pPr>
      <w:r w:rsidRPr="00E71A92">
        <w:rPr>
          <w:rFonts w:ascii="Cambria" w:hAnsi="Cambria" w:cs="Arial"/>
          <w:sz w:val="24"/>
          <w:szCs w:val="24"/>
        </w:rPr>
        <w:t>2D axial T1 (sólo si se administra gadolinio)</w:t>
      </w:r>
    </w:p>
    <w:p w14:paraId="1DE8DDCF" w14:textId="094BCF47" w:rsidR="006D08D3" w:rsidRPr="00E71A92" w:rsidRDefault="00B05ABC" w:rsidP="00E71A92">
      <w:pPr>
        <w:pStyle w:val="Prrafodelista"/>
        <w:numPr>
          <w:ilvl w:val="0"/>
          <w:numId w:val="5"/>
        </w:numPr>
        <w:spacing w:line="360" w:lineRule="auto"/>
        <w:rPr>
          <w:rFonts w:ascii="Cambria" w:hAnsi="Cambria" w:cs="Arial"/>
          <w:sz w:val="24"/>
          <w:szCs w:val="24"/>
        </w:rPr>
      </w:pPr>
      <w:r w:rsidRPr="00E71A92">
        <w:rPr>
          <w:rFonts w:ascii="Cambria" w:hAnsi="Cambria" w:cs="Arial"/>
          <w:sz w:val="24"/>
          <w:szCs w:val="24"/>
        </w:rPr>
        <w:t xml:space="preserve">2D axial T2 </w:t>
      </w:r>
      <w:r w:rsidR="005C1FC5" w:rsidRPr="00E71A92">
        <w:rPr>
          <w:rFonts w:ascii="Cambria" w:hAnsi="Cambria" w:cs="Arial"/>
          <w:sz w:val="24"/>
          <w:szCs w:val="24"/>
        </w:rPr>
        <w:t xml:space="preserve">abarcando todo el segmento cervical y </w:t>
      </w:r>
      <w:r w:rsidRPr="00E71A92">
        <w:rPr>
          <w:rFonts w:ascii="Cambria" w:hAnsi="Cambria" w:cs="Arial"/>
          <w:sz w:val="24"/>
          <w:szCs w:val="24"/>
        </w:rPr>
        <w:t xml:space="preserve">sobre lesiones visibles </w:t>
      </w:r>
      <w:r w:rsidR="005C1FC5" w:rsidRPr="00E71A92">
        <w:rPr>
          <w:rFonts w:ascii="Cambria" w:hAnsi="Cambria" w:cs="Arial"/>
          <w:sz w:val="24"/>
          <w:szCs w:val="24"/>
        </w:rPr>
        <w:t xml:space="preserve">en la médula dorsal </w:t>
      </w:r>
      <w:r w:rsidRPr="00E71A92">
        <w:rPr>
          <w:rFonts w:ascii="Cambria" w:hAnsi="Cambria" w:cs="Arial"/>
          <w:sz w:val="24"/>
          <w:szCs w:val="24"/>
        </w:rPr>
        <w:t>en secuencias sagitales</w:t>
      </w:r>
      <w:r w:rsidR="005C1FC5" w:rsidRPr="00E71A92">
        <w:rPr>
          <w:rFonts w:ascii="Cambria" w:hAnsi="Cambria" w:cs="Arial"/>
          <w:sz w:val="24"/>
          <w:szCs w:val="24"/>
        </w:rPr>
        <w:t>*</w:t>
      </w:r>
    </w:p>
    <w:p w14:paraId="44729360" w14:textId="77777777" w:rsidR="00857C05" w:rsidRPr="00E71A92" w:rsidRDefault="00857C05" w:rsidP="00E71A92">
      <w:pPr>
        <w:pStyle w:val="Prrafodelista"/>
        <w:spacing w:line="360" w:lineRule="auto"/>
        <w:rPr>
          <w:rFonts w:ascii="Cambria" w:hAnsi="Cambria" w:cs="Arial"/>
          <w:sz w:val="24"/>
          <w:szCs w:val="24"/>
        </w:rPr>
      </w:pPr>
    </w:p>
    <w:p w14:paraId="52696D18" w14:textId="1237FF5A" w:rsidR="005F66ED" w:rsidRPr="00E71A92" w:rsidRDefault="005C1FC5" w:rsidP="00E71A92">
      <w:pPr>
        <w:pStyle w:val="Prrafodelista"/>
        <w:spacing w:line="360" w:lineRule="auto"/>
        <w:rPr>
          <w:rFonts w:ascii="Cambria" w:hAnsi="Cambria" w:cs="Arial"/>
          <w:sz w:val="24"/>
          <w:szCs w:val="24"/>
        </w:rPr>
      </w:pPr>
      <w:r w:rsidRPr="00E71A92">
        <w:rPr>
          <w:rFonts w:ascii="Cambria" w:hAnsi="Cambria" w:cs="Arial"/>
          <w:sz w:val="24"/>
          <w:szCs w:val="24"/>
        </w:rPr>
        <w:lastRenderedPageBreak/>
        <w:t>*</w:t>
      </w:r>
      <w:r w:rsidR="005F66ED" w:rsidRPr="00E71A92">
        <w:rPr>
          <w:rFonts w:ascii="Cambria" w:hAnsi="Cambria" w:cs="Arial"/>
          <w:sz w:val="24"/>
          <w:szCs w:val="24"/>
        </w:rPr>
        <w:t xml:space="preserve"> Utilizar secuencias GRE o TSE en el segmento cervical, y secuencias TSE en el segmento dorsal</w:t>
      </w:r>
    </w:p>
    <w:p w14:paraId="17FAA3CA" w14:textId="77777777" w:rsidR="001A577B" w:rsidRPr="00E71A92" w:rsidRDefault="001A577B" w:rsidP="00E71A92">
      <w:pPr>
        <w:spacing w:line="360" w:lineRule="auto"/>
        <w:ind w:left="1080"/>
        <w:rPr>
          <w:rFonts w:ascii="Cambria" w:hAnsi="Cambria" w:cs="Arial"/>
          <w:sz w:val="24"/>
          <w:szCs w:val="24"/>
        </w:rPr>
      </w:pPr>
      <w:r w:rsidRPr="00E71A92">
        <w:rPr>
          <w:rFonts w:ascii="Cambria" w:hAnsi="Cambria" w:cs="Arial"/>
          <w:sz w:val="24"/>
          <w:szCs w:val="24"/>
        </w:rPr>
        <w:t>Resolución espacial:</w:t>
      </w:r>
    </w:p>
    <w:p w14:paraId="056A4837" w14:textId="6CDE72FB" w:rsidR="001A577B" w:rsidRPr="00E71A92" w:rsidRDefault="001A577B" w:rsidP="00E71A92">
      <w:pPr>
        <w:pStyle w:val="Prrafodelista"/>
        <w:numPr>
          <w:ilvl w:val="0"/>
          <w:numId w:val="10"/>
        </w:numPr>
        <w:spacing w:after="0" w:line="360" w:lineRule="auto"/>
        <w:rPr>
          <w:rFonts w:ascii="Cambria" w:hAnsi="Cambria" w:cs="Arial"/>
          <w:sz w:val="24"/>
          <w:szCs w:val="24"/>
        </w:rPr>
      </w:pPr>
      <w:r w:rsidRPr="00E71A92">
        <w:rPr>
          <w:rFonts w:ascii="Cambria" w:hAnsi="Cambria" w:cs="Arial"/>
          <w:sz w:val="24"/>
          <w:szCs w:val="24"/>
        </w:rPr>
        <w:t>Cortes contiguos de 3mm. de grosor</w:t>
      </w:r>
    </w:p>
    <w:p w14:paraId="67B4A3BE" w14:textId="77777777" w:rsidR="001A577B" w:rsidRPr="00E71A92" w:rsidRDefault="001A577B" w:rsidP="00E71A92">
      <w:pPr>
        <w:pStyle w:val="Prrafodelista"/>
        <w:spacing w:line="360" w:lineRule="auto"/>
        <w:rPr>
          <w:rFonts w:ascii="Cambria" w:hAnsi="Cambria" w:cs="Arial"/>
          <w:sz w:val="24"/>
          <w:szCs w:val="24"/>
        </w:rPr>
      </w:pPr>
    </w:p>
    <w:p w14:paraId="7DD97306" w14:textId="3EF34368" w:rsidR="00857C05" w:rsidRPr="00E71A92" w:rsidRDefault="00857C05" w:rsidP="00E71A92">
      <w:pPr>
        <w:pStyle w:val="Prrafodelista"/>
        <w:numPr>
          <w:ilvl w:val="0"/>
          <w:numId w:val="2"/>
        </w:numPr>
        <w:spacing w:line="360" w:lineRule="auto"/>
        <w:rPr>
          <w:rFonts w:ascii="Cambria" w:hAnsi="Cambria" w:cs="Arial"/>
          <w:b/>
          <w:bCs/>
          <w:sz w:val="24"/>
          <w:szCs w:val="24"/>
        </w:rPr>
      </w:pPr>
      <w:r w:rsidRPr="00E71A92">
        <w:rPr>
          <w:rFonts w:ascii="Cambria" w:hAnsi="Cambria" w:cs="Arial"/>
          <w:b/>
          <w:bCs/>
          <w:sz w:val="24"/>
          <w:szCs w:val="24"/>
        </w:rPr>
        <w:t>Hallazgos</w:t>
      </w:r>
      <w:r w:rsidR="00423221" w:rsidRPr="00E71A92">
        <w:rPr>
          <w:rFonts w:ascii="Cambria" w:hAnsi="Cambria" w:cs="Arial"/>
          <w:b/>
          <w:bCs/>
          <w:sz w:val="24"/>
          <w:szCs w:val="24"/>
        </w:rPr>
        <w:t>:</w:t>
      </w:r>
    </w:p>
    <w:p w14:paraId="3287ABBC" w14:textId="235BD52F" w:rsidR="004041F8" w:rsidRPr="00E71A92" w:rsidRDefault="004041F8" w:rsidP="000741B3">
      <w:pPr>
        <w:spacing w:after="0" w:line="360" w:lineRule="auto"/>
        <w:ind w:left="708"/>
        <w:rPr>
          <w:rFonts w:ascii="Cambria" w:hAnsi="Cambria" w:cs="Arial"/>
          <w:sz w:val="24"/>
          <w:szCs w:val="24"/>
        </w:rPr>
      </w:pPr>
      <w:r w:rsidRPr="00E71A92">
        <w:rPr>
          <w:rFonts w:ascii="Cambria" w:hAnsi="Cambria" w:cs="Arial"/>
          <w:sz w:val="24"/>
          <w:szCs w:val="24"/>
        </w:rPr>
        <w:t>Indicar si se compara con estudio previo (fecha), y si esta comparación es técnicamen</w:t>
      </w:r>
      <w:r w:rsidR="00E71A92">
        <w:rPr>
          <w:rFonts w:ascii="Cambria" w:hAnsi="Cambria" w:cs="Arial"/>
          <w:sz w:val="24"/>
          <w:szCs w:val="24"/>
        </w:rPr>
        <w:t>t</w:t>
      </w:r>
      <w:r w:rsidRPr="00E71A92">
        <w:rPr>
          <w:rFonts w:ascii="Cambria" w:hAnsi="Cambria" w:cs="Arial"/>
          <w:sz w:val="24"/>
          <w:szCs w:val="24"/>
        </w:rPr>
        <w:t>e plausible</w:t>
      </w:r>
    </w:p>
    <w:p w14:paraId="7D0C84CC" w14:textId="59EF074E" w:rsidR="005C1FC5" w:rsidRPr="00E71A92" w:rsidRDefault="005C1FC5" w:rsidP="000741B3">
      <w:pPr>
        <w:pStyle w:val="Prrafodelista"/>
        <w:spacing w:after="0" w:line="360" w:lineRule="auto"/>
        <w:rPr>
          <w:rFonts w:ascii="Cambria" w:hAnsi="Cambria" w:cs="Arial"/>
          <w:sz w:val="24"/>
          <w:szCs w:val="24"/>
        </w:rPr>
      </w:pPr>
      <w:r w:rsidRPr="00E71A92">
        <w:rPr>
          <w:rFonts w:ascii="Cambria" w:hAnsi="Cambria" w:cs="Arial"/>
          <w:sz w:val="24"/>
          <w:szCs w:val="24"/>
        </w:rPr>
        <w:t>Indicar si las lesiones tienen características desmielinizantes</w:t>
      </w:r>
    </w:p>
    <w:p w14:paraId="6FAEFC33" w14:textId="2FE806C6" w:rsidR="00423221" w:rsidRPr="00E71A92" w:rsidRDefault="005F66ED" w:rsidP="000741B3">
      <w:pPr>
        <w:pStyle w:val="Prrafodelista"/>
        <w:spacing w:after="0" w:line="360" w:lineRule="auto"/>
        <w:rPr>
          <w:rFonts w:ascii="Cambria" w:hAnsi="Cambria" w:cs="Arial"/>
          <w:sz w:val="24"/>
          <w:szCs w:val="24"/>
        </w:rPr>
      </w:pPr>
      <w:r w:rsidRPr="00E71A92">
        <w:rPr>
          <w:rFonts w:ascii="Cambria" w:hAnsi="Cambria" w:cs="Arial"/>
          <w:sz w:val="24"/>
          <w:szCs w:val="24"/>
        </w:rPr>
        <w:t>Numero de lesiones en T2 (estratificación)</w:t>
      </w:r>
      <w:r w:rsidR="00423221" w:rsidRPr="00E71A92">
        <w:rPr>
          <w:rFonts w:ascii="Cambria" w:hAnsi="Cambria" w:cs="Arial"/>
          <w:sz w:val="24"/>
          <w:szCs w:val="24"/>
        </w:rPr>
        <w:t>:</w:t>
      </w:r>
    </w:p>
    <w:p w14:paraId="1FF05A85" w14:textId="2FAF0822" w:rsidR="00423221" w:rsidRPr="00E71A92" w:rsidRDefault="005F66ED" w:rsidP="00E71A92">
      <w:pPr>
        <w:pStyle w:val="Prrafodelista"/>
        <w:numPr>
          <w:ilvl w:val="0"/>
          <w:numId w:val="8"/>
        </w:numPr>
        <w:spacing w:line="360" w:lineRule="auto"/>
        <w:rPr>
          <w:rFonts w:ascii="Cambria" w:hAnsi="Cambria" w:cs="Arial"/>
          <w:sz w:val="24"/>
          <w:szCs w:val="24"/>
        </w:rPr>
      </w:pPr>
      <w:r w:rsidRPr="00E71A92">
        <w:rPr>
          <w:rFonts w:ascii="Cambria" w:hAnsi="Cambria" w:cs="Arial"/>
          <w:sz w:val="24"/>
          <w:szCs w:val="24"/>
        </w:rPr>
        <w:t xml:space="preserve">Mínima carga lesional: </w:t>
      </w:r>
      <w:r w:rsidR="00423221" w:rsidRPr="00E71A92">
        <w:rPr>
          <w:rFonts w:ascii="Cambria" w:hAnsi="Cambria" w:cs="Arial"/>
          <w:sz w:val="24"/>
          <w:szCs w:val="24"/>
        </w:rPr>
        <w:t>0-20 (</w:t>
      </w:r>
      <w:r w:rsidRPr="00E71A92">
        <w:rPr>
          <w:rFonts w:ascii="Cambria" w:hAnsi="Cambria" w:cs="Arial"/>
          <w:sz w:val="24"/>
          <w:szCs w:val="24"/>
        </w:rPr>
        <w:t xml:space="preserve">indicar </w:t>
      </w:r>
      <w:r w:rsidR="00423221" w:rsidRPr="00E71A92">
        <w:rPr>
          <w:rFonts w:ascii="Cambria" w:hAnsi="Cambria" w:cs="Arial"/>
          <w:sz w:val="24"/>
          <w:szCs w:val="24"/>
        </w:rPr>
        <w:t>número</w:t>
      </w:r>
      <w:r w:rsidR="00692A4B" w:rsidRPr="00E71A92">
        <w:rPr>
          <w:rFonts w:ascii="Cambria" w:hAnsi="Cambria" w:cs="Arial"/>
          <w:sz w:val="24"/>
          <w:szCs w:val="24"/>
        </w:rPr>
        <w:t xml:space="preserve"> exacto</w:t>
      </w:r>
      <w:r w:rsidR="00423221" w:rsidRPr="00E71A92">
        <w:rPr>
          <w:rFonts w:ascii="Cambria" w:hAnsi="Cambria" w:cs="Arial"/>
          <w:sz w:val="24"/>
          <w:szCs w:val="24"/>
        </w:rPr>
        <w:t>)</w:t>
      </w:r>
      <w:r w:rsidRPr="00E71A92">
        <w:rPr>
          <w:rFonts w:ascii="Cambria" w:hAnsi="Cambria" w:cs="Arial"/>
          <w:sz w:val="24"/>
          <w:szCs w:val="24"/>
        </w:rPr>
        <w:t xml:space="preserve"> </w:t>
      </w:r>
    </w:p>
    <w:p w14:paraId="607BDD8C" w14:textId="40035CA7" w:rsidR="00423221" w:rsidRPr="00E71A92" w:rsidRDefault="005F66ED" w:rsidP="00E71A92">
      <w:pPr>
        <w:pStyle w:val="Prrafodelista"/>
        <w:numPr>
          <w:ilvl w:val="0"/>
          <w:numId w:val="8"/>
        </w:numPr>
        <w:spacing w:line="360" w:lineRule="auto"/>
        <w:rPr>
          <w:rFonts w:ascii="Cambria" w:hAnsi="Cambria" w:cs="Arial"/>
          <w:sz w:val="24"/>
          <w:szCs w:val="24"/>
        </w:rPr>
      </w:pPr>
      <w:r w:rsidRPr="00E71A92">
        <w:rPr>
          <w:rFonts w:ascii="Cambria" w:hAnsi="Cambria" w:cs="Arial"/>
          <w:sz w:val="24"/>
          <w:szCs w:val="24"/>
        </w:rPr>
        <w:t xml:space="preserve">Baja carga lesional: </w:t>
      </w:r>
      <w:r w:rsidR="00423221" w:rsidRPr="00E71A92">
        <w:rPr>
          <w:rFonts w:ascii="Cambria" w:hAnsi="Cambria" w:cs="Arial"/>
          <w:sz w:val="24"/>
          <w:szCs w:val="24"/>
        </w:rPr>
        <w:t>20-50</w:t>
      </w:r>
    </w:p>
    <w:p w14:paraId="52F974F8" w14:textId="3F1E5E37" w:rsidR="00423221" w:rsidRPr="00E71A92" w:rsidRDefault="005F66ED" w:rsidP="00E71A92">
      <w:pPr>
        <w:pStyle w:val="Prrafodelista"/>
        <w:numPr>
          <w:ilvl w:val="0"/>
          <w:numId w:val="8"/>
        </w:numPr>
        <w:spacing w:line="360" w:lineRule="auto"/>
        <w:rPr>
          <w:rFonts w:ascii="Cambria" w:hAnsi="Cambria" w:cs="Arial"/>
          <w:sz w:val="24"/>
          <w:szCs w:val="24"/>
        </w:rPr>
      </w:pPr>
      <w:r w:rsidRPr="00E71A92">
        <w:rPr>
          <w:rFonts w:ascii="Cambria" w:hAnsi="Cambria" w:cs="Arial"/>
          <w:sz w:val="24"/>
          <w:szCs w:val="24"/>
        </w:rPr>
        <w:t xml:space="preserve">Moderada carga lesional: </w:t>
      </w:r>
      <w:r w:rsidR="00423221" w:rsidRPr="00E71A92">
        <w:rPr>
          <w:rFonts w:ascii="Cambria" w:hAnsi="Cambria" w:cs="Arial"/>
          <w:sz w:val="24"/>
          <w:szCs w:val="24"/>
        </w:rPr>
        <w:t>50-100</w:t>
      </w:r>
    </w:p>
    <w:p w14:paraId="495F54FC" w14:textId="3397584C" w:rsidR="00423221" w:rsidRPr="00E71A92" w:rsidRDefault="005F66ED" w:rsidP="00E71A92">
      <w:pPr>
        <w:pStyle w:val="Prrafodelista"/>
        <w:numPr>
          <w:ilvl w:val="0"/>
          <w:numId w:val="8"/>
        </w:numPr>
        <w:spacing w:line="360" w:lineRule="auto"/>
        <w:rPr>
          <w:rFonts w:ascii="Cambria" w:hAnsi="Cambria" w:cs="Arial"/>
          <w:sz w:val="24"/>
          <w:szCs w:val="24"/>
        </w:rPr>
      </w:pPr>
      <w:r w:rsidRPr="00E71A92">
        <w:rPr>
          <w:rFonts w:ascii="Cambria" w:hAnsi="Cambria" w:cs="Arial"/>
          <w:sz w:val="24"/>
          <w:szCs w:val="24"/>
        </w:rPr>
        <w:t xml:space="preserve">Elevada carga lesional: </w:t>
      </w:r>
      <w:r w:rsidR="00423221" w:rsidRPr="00E71A92">
        <w:rPr>
          <w:rFonts w:ascii="Cambria" w:hAnsi="Cambria" w:cs="Arial"/>
          <w:sz w:val="24"/>
          <w:szCs w:val="24"/>
        </w:rPr>
        <w:t>&gt;100</w:t>
      </w:r>
      <w:r w:rsidRPr="00E71A92">
        <w:rPr>
          <w:rFonts w:ascii="Cambria" w:hAnsi="Cambria" w:cs="Arial"/>
          <w:sz w:val="24"/>
          <w:szCs w:val="24"/>
        </w:rPr>
        <w:t xml:space="preserve"> o incontables por confluencia lesional)</w:t>
      </w:r>
    </w:p>
    <w:p w14:paraId="4B53C5ED" w14:textId="668E5549" w:rsidR="004041F8" w:rsidRPr="00E71A92" w:rsidRDefault="004041F8" w:rsidP="00E71A92">
      <w:pPr>
        <w:spacing w:line="360" w:lineRule="auto"/>
        <w:ind w:firstLine="708"/>
        <w:rPr>
          <w:rFonts w:ascii="Cambria" w:hAnsi="Cambria" w:cs="Arial"/>
          <w:sz w:val="24"/>
          <w:szCs w:val="24"/>
        </w:rPr>
      </w:pPr>
      <w:r w:rsidRPr="00E71A92">
        <w:rPr>
          <w:rFonts w:ascii="Cambria" w:hAnsi="Cambria" w:cs="Arial"/>
          <w:sz w:val="24"/>
          <w:szCs w:val="24"/>
        </w:rPr>
        <w:t>Topografía lesional:</w:t>
      </w:r>
    </w:p>
    <w:p w14:paraId="67DCEA4A" w14:textId="77777777" w:rsidR="004041F8" w:rsidRPr="00E71A92" w:rsidRDefault="004041F8" w:rsidP="00E71A92">
      <w:pPr>
        <w:pStyle w:val="Prrafodelista"/>
        <w:numPr>
          <w:ilvl w:val="0"/>
          <w:numId w:val="17"/>
        </w:numPr>
        <w:suppressAutoHyphens/>
        <w:spacing w:line="360" w:lineRule="auto"/>
        <w:rPr>
          <w:rFonts w:ascii="Cambria" w:hAnsi="Cambria" w:cs="Arial"/>
          <w:sz w:val="24"/>
          <w:szCs w:val="24"/>
        </w:rPr>
      </w:pPr>
      <w:r w:rsidRPr="00E71A92">
        <w:rPr>
          <w:rFonts w:ascii="Cambria" w:hAnsi="Cambria" w:cs="Arial"/>
          <w:sz w:val="24"/>
          <w:szCs w:val="24"/>
        </w:rPr>
        <w:t>Periventricular: si/no</w:t>
      </w:r>
    </w:p>
    <w:p w14:paraId="211506E1" w14:textId="77777777" w:rsidR="004041F8" w:rsidRPr="00E71A92" w:rsidRDefault="004041F8" w:rsidP="00E71A92">
      <w:pPr>
        <w:pStyle w:val="Prrafodelista"/>
        <w:numPr>
          <w:ilvl w:val="0"/>
          <w:numId w:val="17"/>
        </w:numPr>
        <w:suppressAutoHyphens/>
        <w:spacing w:line="360" w:lineRule="auto"/>
        <w:rPr>
          <w:rFonts w:ascii="Cambria" w:hAnsi="Cambria" w:cs="Arial"/>
          <w:sz w:val="24"/>
          <w:szCs w:val="24"/>
        </w:rPr>
      </w:pPr>
      <w:proofErr w:type="spellStart"/>
      <w:r w:rsidRPr="00E71A92">
        <w:rPr>
          <w:rFonts w:ascii="Cambria" w:hAnsi="Cambria" w:cs="Arial"/>
          <w:sz w:val="24"/>
          <w:szCs w:val="24"/>
        </w:rPr>
        <w:t>Leucocortical</w:t>
      </w:r>
      <w:proofErr w:type="spellEnd"/>
      <w:r w:rsidRPr="00E71A92">
        <w:rPr>
          <w:rFonts w:ascii="Cambria" w:hAnsi="Cambria" w:cs="Arial"/>
          <w:sz w:val="24"/>
          <w:szCs w:val="24"/>
        </w:rPr>
        <w:t>: si/no</w:t>
      </w:r>
    </w:p>
    <w:p w14:paraId="3EB5B217" w14:textId="77777777" w:rsidR="004041F8" w:rsidRPr="00E71A92" w:rsidRDefault="004041F8" w:rsidP="00E71A92">
      <w:pPr>
        <w:pStyle w:val="Prrafodelista"/>
        <w:numPr>
          <w:ilvl w:val="0"/>
          <w:numId w:val="17"/>
        </w:numPr>
        <w:suppressAutoHyphens/>
        <w:spacing w:line="360" w:lineRule="auto"/>
        <w:rPr>
          <w:rFonts w:ascii="Cambria" w:hAnsi="Cambria" w:cs="Arial"/>
          <w:sz w:val="24"/>
          <w:szCs w:val="24"/>
        </w:rPr>
      </w:pPr>
      <w:r w:rsidRPr="00E71A92">
        <w:rPr>
          <w:rFonts w:ascii="Cambria" w:hAnsi="Cambria" w:cs="Arial"/>
          <w:sz w:val="24"/>
          <w:szCs w:val="24"/>
        </w:rPr>
        <w:t>Tronco encefálico: si/no</w:t>
      </w:r>
    </w:p>
    <w:p w14:paraId="5B7DF9B7" w14:textId="77777777" w:rsidR="004041F8" w:rsidRPr="00E71A92" w:rsidRDefault="004041F8" w:rsidP="00E71A92">
      <w:pPr>
        <w:pStyle w:val="Prrafodelista"/>
        <w:numPr>
          <w:ilvl w:val="0"/>
          <w:numId w:val="17"/>
        </w:numPr>
        <w:suppressAutoHyphens/>
        <w:spacing w:line="360" w:lineRule="auto"/>
        <w:rPr>
          <w:rFonts w:ascii="Cambria" w:hAnsi="Cambria" w:cs="Arial"/>
          <w:sz w:val="24"/>
          <w:szCs w:val="24"/>
        </w:rPr>
      </w:pPr>
      <w:r w:rsidRPr="00E71A92">
        <w:rPr>
          <w:rFonts w:ascii="Cambria" w:hAnsi="Cambria" w:cs="Arial"/>
          <w:sz w:val="24"/>
          <w:szCs w:val="24"/>
        </w:rPr>
        <w:t>Cerebelo: si/no</w:t>
      </w:r>
    </w:p>
    <w:p w14:paraId="0AE1C7C3" w14:textId="77777777" w:rsidR="004041F8" w:rsidRPr="00E71A92" w:rsidRDefault="004041F8" w:rsidP="00E71A92">
      <w:pPr>
        <w:pStyle w:val="Prrafodelista"/>
        <w:numPr>
          <w:ilvl w:val="0"/>
          <w:numId w:val="17"/>
        </w:numPr>
        <w:suppressAutoHyphens/>
        <w:spacing w:line="360" w:lineRule="auto"/>
        <w:rPr>
          <w:rFonts w:ascii="Cambria" w:hAnsi="Cambria" w:cs="Arial"/>
          <w:sz w:val="24"/>
          <w:szCs w:val="24"/>
        </w:rPr>
      </w:pPr>
      <w:r w:rsidRPr="00E71A92">
        <w:rPr>
          <w:rFonts w:ascii="Cambria" w:hAnsi="Cambria" w:cs="Arial"/>
          <w:sz w:val="24"/>
          <w:szCs w:val="24"/>
        </w:rPr>
        <w:t>Cuerpo calloso: si/no</w:t>
      </w:r>
    </w:p>
    <w:p w14:paraId="12B934FF" w14:textId="77777777" w:rsidR="004041F8" w:rsidRPr="00E71A92" w:rsidRDefault="004041F8" w:rsidP="00E71A92">
      <w:pPr>
        <w:pStyle w:val="Prrafodelista"/>
        <w:numPr>
          <w:ilvl w:val="0"/>
          <w:numId w:val="17"/>
        </w:numPr>
        <w:suppressAutoHyphens/>
        <w:spacing w:line="360" w:lineRule="auto"/>
        <w:rPr>
          <w:rFonts w:ascii="Cambria" w:hAnsi="Cambria" w:cs="Arial"/>
          <w:sz w:val="24"/>
          <w:szCs w:val="24"/>
        </w:rPr>
      </w:pPr>
      <w:r w:rsidRPr="00E71A92">
        <w:rPr>
          <w:rFonts w:ascii="Cambria" w:hAnsi="Cambria" w:cs="Arial"/>
          <w:sz w:val="24"/>
          <w:szCs w:val="24"/>
        </w:rPr>
        <w:t>Vía óptica anterior: si/no (describir lateralidad, segmentos afectos)</w:t>
      </w:r>
    </w:p>
    <w:p w14:paraId="6632D41B" w14:textId="77777777" w:rsidR="004041F8" w:rsidRPr="00E71A92" w:rsidRDefault="004041F8" w:rsidP="00E71A92">
      <w:pPr>
        <w:pStyle w:val="Prrafodelista"/>
        <w:numPr>
          <w:ilvl w:val="0"/>
          <w:numId w:val="17"/>
        </w:numPr>
        <w:suppressAutoHyphens/>
        <w:spacing w:line="360" w:lineRule="auto"/>
        <w:rPr>
          <w:rFonts w:ascii="Cambria" w:hAnsi="Cambria" w:cs="Arial"/>
          <w:sz w:val="24"/>
          <w:szCs w:val="24"/>
        </w:rPr>
      </w:pPr>
      <w:r w:rsidRPr="00E71A92">
        <w:rPr>
          <w:rFonts w:ascii="Cambria" w:hAnsi="Cambria" w:cs="Arial"/>
          <w:sz w:val="24"/>
          <w:szCs w:val="24"/>
        </w:rPr>
        <w:t>Médula espinal: si/no (describir número)</w:t>
      </w:r>
    </w:p>
    <w:p w14:paraId="46FFF5DC" w14:textId="77777777" w:rsidR="004041F8" w:rsidRPr="00E71A92" w:rsidRDefault="004041F8" w:rsidP="00E71A92">
      <w:pPr>
        <w:pBdr>
          <w:top w:val="single" w:sz="4" w:space="1" w:color="000000"/>
          <w:left w:val="single" w:sz="4" w:space="4" w:color="000000"/>
          <w:bottom w:val="single" w:sz="4" w:space="1" w:color="000000"/>
          <w:right w:val="single" w:sz="4" w:space="4" w:color="000000"/>
        </w:pBdr>
        <w:spacing w:line="360" w:lineRule="auto"/>
        <w:ind w:left="708" w:firstLine="708"/>
        <w:jc w:val="center"/>
        <w:rPr>
          <w:rFonts w:ascii="Cambria" w:hAnsi="Cambria" w:cs="Arial"/>
          <w:b/>
          <w:bCs/>
          <w:sz w:val="24"/>
          <w:szCs w:val="24"/>
        </w:rPr>
      </w:pPr>
      <w:r w:rsidRPr="00E71A92">
        <w:rPr>
          <w:rFonts w:ascii="Cambria" w:hAnsi="Cambria" w:cs="Arial"/>
          <w:b/>
          <w:bCs/>
          <w:sz w:val="24"/>
          <w:szCs w:val="24"/>
        </w:rPr>
        <w:t>Indicar número y topografía de lesiones nuevas o aumentadas de tamaño en relación con el estudio previo</w:t>
      </w:r>
    </w:p>
    <w:p w14:paraId="1000F1DF" w14:textId="469C58EC" w:rsidR="00F416C4" w:rsidRPr="00E71A92" w:rsidRDefault="00F416C4" w:rsidP="00E71A92">
      <w:pPr>
        <w:pStyle w:val="Prrafodelista"/>
        <w:spacing w:line="360" w:lineRule="auto"/>
        <w:rPr>
          <w:rFonts w:ascii="Cambria" w:hAnsi="Cambria" w:cs="Arial"/>
          <w:sz w:val="24"/>
          <w:szCs w:val="24"/>
        </w:rPr>
      </w:pPr>
      <w:r w:rsidRPr="00E71A92">
        <w:rPr>
          <w:rFonts w:ascii="Cambria" w:hAnsi="Cambria" w:cs="Arial"/>
          <w:sz w:val="24"/>
          <w:szCs w:val="24"/>
        </w:rPr>
        <w:t xml:space="preserve">Realce con </w:t>
      </w:r>
      <w:r w:rsidR="005F66ED" w:rsidRPr="00E71A92">
        <w:rPr>
          <w:rFonts w:ascii="Cambria" w:hAnsi="Cambria" w:cs="Arial"/>
          <w:sz w:val="24"/>
          <w:szCs w:val="24"/>
        </w:rPr>
        <w:t>gadolinio</w:t>
      </w:r>
      <w:r w:rsidRPr="00E71A92">
        <w:rPr>
          <w:rFonts w:ascii="Cambria" w:hAnsi="Cambria" w:cs="Arial"/>
          <w:sz w:val="24"/>
          <w:szCs w:val="24"/>
        </w:rPr>
        <w:t>:</w:t>
      </w:r>
    </w:p>
    <w:p w14:paraId="6F77DC8F" w14:textId="77777777" w:rsidR="00164DD6" w:rsidRPr="00E71A92" w:rsidRDefault="00164DD6" w:rsidP="00E71A92">
      <w:pPr>
        <w:pStyle w:val="Prrafodelista"/>
        <w:numPr>
          <w:ilvl w:val="0"/>
          <w:numId w:val="11"/>
        </w:numPr>
        <w:spacing w:line="360" w:lineRule="auto"/>
        <w:rPr>
          <w:rFonts w:ascii="Cambria" w:hAnsi="Cambria" w:cs="Arial"/>
          <w:sz w:val="24"/>
          <w:szCs w:val="24"/>
        </w:rPr>
      </w:pPr>
      <w:r w:rsidRPr="00E71A92">
        <w:rPr>
          <w:rFonts w:ascii="Cambria" w:hAnsi="Cambria" w:cs="Arial"/>
          <w:sz w:val="24"/>
          <w:szCs w:val="24"/>
        </w:rPr>
        <w:t>Número y localización (sustancia blanca hemisferios cerebrales, tronco encefálico, cerebelo) de las lesiones</w:t>
      </w:r>
    </w:p>
    <w:p w14:paraId="64553A15" w14:textId="21CF7519" w:rsidR="00164DD6" w:rsidRPr="00E71A92" w:rsidRDefault="00164DD6" w:rsidP="00E71A92">
      <w:pPr>
        <w:pStyle w:val="Prrafodelista"/>
        <w:numPr>
          <w:ilvl w:val="0"/>
          <w:numId w:val="11"/>
        </w:numPr>
        <w:spacing w:line="360" w:lineRule="auto"/>
        <w:rPr>
          <w:rFonts w:ascii="Cambria" w:hAnsi="Cambria" w:cs="Arial"/>
          <w:sz w:val="24"/>
          <w:szCs w:val="24"/>
        </w:rPr>
      </w:pPr>
      <w:r w:rsidRPr="00E71A92">
        <w:rPr>
          <w:rFonts w:ascii="Cambria" w:hAnsi="Cambria" w:cs="Arial"/>
          <w:sz w:val="24"/>
          <w:szCs w:val="24"/>
        </w:rPr>
        <w:t xml:space="preserve">Realce </w:t>
      </w:r>
      <w:proofErr w:type="spellStart"/>
      <w:r w:rsidRPr="00E71A92">
        <w:rPr>
          <w:rFonts w:ascii="Cambria" w:hAnsi="Cambria" w:cs="Arial"/>
          <w:sz w:val="24"/>
          <w:szCs w:val="24"/>
        </w:rPr>
        <w:t>leptomeníngeo</w:t>
      </w:r>
      <w:proofErr w:type="spellEnd"/>
      <w:r w:rsidRPr="00E71A92">
        <w:rPr>
          <w:rFonts w:ascii="Cambria" w:hAnsi="Cambria" w:cs="Arial"/>
          <w:sz w:val="24"/>
          <w:szCs w:val="24"/>
        </w:rPr>
        <w:t xml:space="preserve"> (</w:t>
      </w:r>
      <w:r w:rsidR="00E848D0" w:rsidRPr="00E71A92">
        <w:rPr>
          <w:rFonts w:ascii="Cambria" w:hAnsi="Cambria" w:cs="Arial"/>
          <w:sz w:val="24"/>
          <w:szCs w:val="24"/>
        </w:rPr>
        <w:t xml:space="preserve">si se ha obtenido la </w:t>
      </w:r>
      <w:r w:rsidRPr="00E71A92">
        <w:rPr>
          <w:rFonts w:ascii="Cambria" w:hAnsi="Cambria" w:cs="Arial"/>
          <w:sz w:val="24"/>
          <w:szCs w:val="24"/>
        </w:rPr>
        <w:t>secuencia T2-FLAIR con contraste)</w:t>
      </w:r>
    </w:p>
    <w:p w14:paraId="49CF7FBE" w14:textId="1409BB23" w:rsidR="004041F8" w:rsidRPr="00E71A92" w:rsidRDefault="004041F8" w:rsidP="00E71A92">
      <w:pPr>
        <w:spacing w:line="360" w:lineRule="auto"/>
        <w:ind w:left="708"/>
        <w:rPr>
          <w:rFonts w:ascii="Cambria" w:hAnsi="Cambria" w:cs="Arial"/>
          <w:sz w:val="24"/>
          <w:szCs w:val="24"/>
        </w:rPr>
      </w:pPr>
      <w:r w:rsidRPr="00E71A92">
        <w:rPr>
          <w:rFonts w:ascii="Cambria" w:hAnsi="Cambria" w:cs="Arial"/>
          <w:sz w:val="24"/>
          <w:szCs w:val="24"/>
        </w:rPr>
        <w:lastRenderedPageBreak/>
        <w:t>Atrofia cerebral (valorar tamaño ventricular y de los surcos corticales superiores):</w:t>
      </w:r>
    </w:p>
    <w:p w14:paraId="38646707" w14:textId="77777777" w:rsidR="004041F8" w:rsidRPr="00E71A92" w:rsidRDefault="004041F8" w:rsidP="00E71A92">
      <w:pPr>
        <w:pStyle w:val="Prrafodelista"/>
        <w:numPr>
          <w:ilvl w:val="0"/>
          <w:numId w:val="18"/>
        </w:numPr>
        <w:suppressAutoHyphens/>
        <w:spacing w:line="360" w:lineRule="auto"/>
        <w:ind w:left="2136"/>
        <w:rPr>
          <w:rFonts w:ascii="Cambria" w:hAnsi="Cambria" w:cs="Arial"/>
          <w:sz w:val="24"/>
          <w:szCs w:val="24"/>
        </w:rPr>
      </w:pPr>
      <w:r w:rsidRPr="00E71A92">
        <w:rPr>
          <w:rFonts w:ascii="Cambria" w:hAnsi="Cambria" w:cs="Arial"/>
          <w:sz w:val="24"/>
          <w:szCs w:val="24"/>
        </w:rPr>
        <w:t>Ausente</w:t>
      </w:r>
    </w:p>
    <w:p w14:paraId="7ED14A8F" w14:textId="77777777" w:rsidR="004041F8" w:rsidRPr="00E71A92" w:rsidRDefault="004041F8" w:rsidP="00E71A92">
      <w:pPr>
        <w:pStyle w:val="Prrafodelista"/>
        <w:numPr>
          <w:ilvl w:val="0"/>
          <w:numId w:val="18"/>
        </w:numPr>
        <w:suppressAutoHyphens/>
        <w:spacing w:line="360" w:lineRule="auto"/>
        <w:ind w:left="2136"/>
        <w:rPr>
          <w:rFonts w:ascii="Cambria" w:hAnsi="Cambria" w:cs="Arial"/>
          <w:sz w:val="24"/>
          <w:szCs w:val="24"/>
        </w:rPr>
      </w:pPr>
      <w:r w:rsidRPr="00E71A92">
        <w:rPr>
          <w:rFonts w:ascii="Cambria" w:hAnsi="Cambria" w:cs="Arial"/>
          <w:sz w:val="24"/>
          <w:szCs w:val="24"/>
        </w:rPr>
        <w:t>Leve</w:t>
      </w:r>
    </w:p>
    <w:p w14:paraId="3E265A0B" w14:textId="77777777" w:rsidR="004041F8" w:rsidRPr="00E71A92" w:rsidRDefault="004041F8" w:rsidP="00E71A92">
      <w:pPr>
        <w:pStyle w:val="Prrafodelista"/>
        <w:numPr>
          <w:ilvl w:val="0"/>
          <w:numId w:val="18"/>
        </w:numPr>
        <w:suppressAutoHyphens/>
        <w:spacing w:line="360" w:lineRule="auto"/>
        <w:ind w:left="2136"/>
        <w:rPr>
          <w:rFonts w:ascii="Cambria" w:hAnsi="Cambria" w:cs="Arial"/>
          <w:sz w:val="24"/>
          <w:szCs w:val="24"/>
        </w:rPr>
      </w:pPr>
      <w:r w:rsidRPr="00E71A92">
        <w:rPr>
          <w:rFonts w:ascii="Cambria" w:hAnsi="Cambria" w:cs="Arial"/>
          <w:sz w:val="24"/>
          <w:szCs w:val="24"/>
        </w:rPr>
        <w:t>Moderada</w:t>
      </w:r>
    </w:p>
    <w:p w14:paraId="605928D8" w14:textId="77777777" w:rsidR="004041F8" w:rsidRPr="00E71A92" w:rsidRDefault="004041F8" w:rsidP="00E71A92">
      <w:pPr>
        <w:pStyle w:val="Prrafodelista"/>
        <w:numPr>
          <w:ilvl w:val="0"/>
          <w:numId w:val="18"/>
        </w:numPr>
        <w:suppressAutoHyphens/>
        <w:spacing w:line="360" w:lineRule="auto"/>
        <w:ind w:left="2136"/>
        <w:rPr>
          <w:rFonts w:ascii="Cambria" w:hAnsi="Cambria" w:cs="Arial"/>
          <w:sz w:val="24"/>
          <w:szCs w:val="24"/>
        </w:rPr>
      </w:pPr>
      <w:r w:rsidRPr="00E71A92">
        <w:rPr>
          <w:rFonts w:ascii="Cambria" w:hAnsi="Cambria" w:cs="Arial"/>
          <w:sz w:val="24"/>
          <w:szCs w:val="24"/>
        </w:rPr>
        <w:t>Grave</w:t>
      </w:r>
    </w:p>
    <w:p w14:paraId="5780BFEF" w14:textId="77777777" w:rsidR="004041F8" w:rsidRPr="00E71A92" w:rsidRDefault="004041F8" w:rsidP="00E71A92">
      <w:pPr>
        <w:pStyle w:val="Prrafodelista"/>
        <w:spacing w:line="360" w:lineRule="auto"/>
        <w:ind w:left="1416"/>
        <w:rPr>
          <w:rFonts w:ascii="Cambria" w:hAnsi="Cambria" w:cs="Arial"/>
          <w:sz w:val="24"/>
          <w:szCs w:val="24"/>
        </w:rPr>
      </w:pPr>
    </w:p>
    <w:p w14:paraId="01500906" w14:textId="77777777" w:rsidR="004041F8" w:rsidRPr="00E71A92" w:rsidRDefault="004041F8" w:rsidP="00E71A92">
      <w:pPr>
        <w:pStyle w:val="Prrafodelista"/>
        <w:pBdr>
          <w:top w:val="single" w:sz="4" w:space="1" w:color="000000"/>
          <w:left w:val="single" w:sz="4" w:space="4" w:color="000000"/>
          <w:bottom w:val="single" w:sz="4" w:space="1" w:color="000000"/>
          <w:right w:val="single" w:sz="4" w:space="4" w:color="000000"/>
        </w:pBdr>
        <w:spacing w:line="360" w:lineRule="auto"/>
        <w:ind w:left="1416"/>
        <w:jc w:val="center"/>
        <w:rPr>
          <w:rFonts w:ascii="Cambria" w:hAnsi="Cambria" w:cs="Arial"/>
          <w:b/>
          <w:bCs/>
          <w:sz w:val="24"/>
          <w:szCs w:val="24"/>
        </w:rPr>
      </w:pPr>
      <w:r w:rsidRPr="00E71A92">
        <w:rPr>
          <w:rFonts w:ascii="Cambria" w:hAnsi="Cambria" w:cs="Arial"/>
          <w:b/>
          <w:bCs/>
          <w:sz w:val="24"/>
          <w:szCs w:val="24"/>
        </w:rPr>
        <w:t>Comparar progresión de la atrofia (análisis visual)</w:t>
      </w:r>
    </w:p>
    <w:p w14:paraId="7676CC72" w14:textId="77777777" w:rsidR="004041F8" w:rsidRPr="00E71A92" w:rsidRDefault="004041F8" w:rsidP="00E71A92">
      <w:pPr>
        <w:pStyle w:val="Prrafodelista"/>
        <w:spacing w:line="360" w:lineRule="auto"/>
        <w:ind w:left="1416"/>
        <w:rPr>
          <w:rFonts w:ascii="Cambria" w:hAnsi="Cambria" w:cs="Arial"/>
          <w:sz w:val="24"/>
          <w:szCs w:val="24"/>
        </w:rPr>
      </w:pPr>
    </w:p>
    <w:p w14:paraId="795DAD0F" w14:textId="1F3A86C7" w:rsidR="00F416C4" w:rsidRPr="00E71A92" w:rsidRDefault="00F416C4" w:rsidP="00E71A92">
      <w:pPr>
        <w:pStyle w:val="Prrafodelista"/>
        <w:spacing w:line="360" w:lineRule="auto"/>
        <w:rPr>
          <w:rFonts w:ascii="Cambria" w:hAnsi="Cambria" w:cs="Arial"/>
          <w:sz w:val="24"/>
          <w:szCs w:val="24"/>
        </w:rPr>
      </w:pPr>
      <w:r w:rsidRPr="00E71A92">
        <w:rPr>
          <w:rFonts w:ascii="Cambria" w:hAnsi="Cambria" w:cs="Arial"/>
          <w:sz w:val="24"/>
          <w:szCs w:val="24"/>
        </w:rPr>
        <w:t>Hallazgos incidentales</w:t>
      </w:r>
      <w:r w:rsidR="00B90A34" w:rsidRPr="00E71A92">
        <w:rPr>
          <w:rFonts w:ascii="Cambria" w:hAnsi="Cambria" w:cs="Arial"/>
          <w:sz w:val="24"/>
          <w:szCs w:val="24"/>
        </w:rPr>
        <w:t xml:space="preserve"> relevantes</w:t>
      </w:r>
    </w:p>
    <w:p w14:paraId="78F37514" w14:textId="77777777" w:rsidR="00F416C4" w:rsidRPr="00E71A92" w:rsidRDefault="00F416C4" w:rsidP="00E71A92">
      <w:pPr>
        <w:pStyle w:val="Prrafodelista"/>
        <w:spacing w:line="360" w:lineRule="auto"/>
        <w:rPr>
          <w:rFonts w:ascii="Cambria" w:hAnsi="Cambria" w:cs="Arial"/>
          <w:sz w:val="24"/>
          <w:szCs w:val="24"/>
          <w:u w:val="single"/>
        </w:rPr>
      </w:pPr>
    </w:p>
    <w:p w14:paraId="60294A52" w14:textId="73376831" w:rsidR="00F416C4" w:rsidRPr="00E71A92" w:rsidRDefault="00F416C4" w:rsidP="00E71A92">
      <w:pPr>
        <w:pStyle w:val="Prrafodelista"/>
        <w:numPr>
          <w:ilvl w:val="0"/>
          <w:numId w:val="2"/>
        </w:numPr>
        <w:spacing w:line="360" w:lineRule="auto"/>
        <w:rPr>
          <w:rFonts w:ascii="Cambria" w:hAnsi="Cambria" w:cs="Arial"/>
          <w:b/>
          <w:bCs/>
          <w:sz w:val="24"/>
          <w:szCs w:val="24"/>
        </w:rPr>
      </w:pPr>
      <w:r w:rsidRPr="00E71A92">
        <w:rPr>
          <w:rFonts w:ascii="Cambria" w:hAnsi="Cambria" w:cs="Arial"/>
          <w:b/>
          <w:bCs/>
          <w:sz w:val="24"/>
          <w:szCs w:val="24"/>
        </w:rPr>
        <w:t>Conclusión</w:t>
      </w:r>
    </w:p>
    <w:p w14:paraId="04CAFCB1" w14:textId="77777777" w:rsidR="004041F8" w:rsidRPr="00E71A92" w:rsidRDefault="004041F8" w:rsidP="00E71A92">
      <w:pPr>
        <w:spacing w:line="360" w:lineRule="auto"/>
        <w:ind w:left="708"/>
        <w:rPr>
          <w:rFonts w:ascii="Cambria" w:hAnsi="Cambria" w:cs="Arial"/>
          <w:sz w:val="24"/>
          <w:szCs w:val="24"/>
        </w:rPr>
      </w:pPr>
      <w:r w:rsidRPr="00E71A92">
        <w:rPr>
          <w:rFonts w:ascii="Cambria" w:hAnsi="Cambria" w:cs="Arial"/>
          <w:sz w:val="24"/>
          <w:szCs w:val="24"/>
        </w:rPr>
        <w:t>Indicar si las lesiones tienen características inflamatorio-desmielinizante.</w:t>
      </w:r>
    </w:p>
    <w:p w14:paraId="7A4CC061" w14:textId="77777777" w:rsidR="004041F8" w:rsidRPr="00E71A92" w:rsidRDefault="004041F8" w:rsidP="00E71A92">
      <w:pPr>
        <w:pStyle w:val="Prrafodelista"/>
        <w:numPr>
          <w:ilvl w:val="0"/>
          <w:numId w:val="20"/>
        </w:numPr>
        <w:suppressAutoHyphens/>
        <w:spacing w:line="360" w:lineRule="auto"/>
        <w:rPr>
          <w:rFonts w:ascii="Cambria" w:hAnsi="Cambria" w:cs="Arial"/>
          <w:sz w:val="24"/>
          <w:szCs w:val="24"/>
        </w:rPr>
      </w:pPr>
      <w:r w:rsidRPr="00E71A92">
        <w:rPr>
          <w:rFonts w:ascii="Cambria" w:hAnsi="Cambria" w:cs="Arial"/>
          <w:sz w:val="24"/>
          <w:szCs w:val="24"/>
        </w:rPr>
        <w:t>Si la respuesta es no: indicar diagnósticos alternativos</w:t>
      </w:r>
    </w:p>
    <w:p w14:paraId="6D7D3E46" w14:textId="3D9DD097" w:rsidR="004041F8" w:rsidRPr="00E71A92" w:rsidRDefault="004041F8" w:rsidP="00E71A92">
      <w:pPr>
        <w:spacing w:line="360" w:lineRule="auto"/>
        <w:ind w:left="708"/>
        <w:jc w:val="both"/>
        <w:rPr>
          <w:rFonts w:ascii="Cambria" w:hAnsi="Cambria" w:cs="Arial"/>
          <w:sz w:val="24"/>
          <w:szCs w:val="24"/>
        </w:rPr>
      </w:pPr>
      <w:bookmarkStart w:id="0" w:name="_Hlk176357283"/>
      <w:r w:rsidRPr="00E71A92">
        <w:rPr>
          <w:rFonts w:ascii="Cambria" w:hAnsi="Cambria" w:cs="Arial"/>
          <w:sz w:val="24"/>
          <w:szCs w:val="24"/>
        </w:rPr>
        <w:t xml:space="preserve">Breve </w:t>
      </w:r>
      <w:r w:rsidR="00D02F80" w:rsidRPr="00E71A92">
        <w:rPr>
          <w:rFonts w:ascii="Cambria" w:hAnsi="Cambria" w:cs="Arial"/>
          <w:sz w:val="24"/>
          <w:szCs w:val="24"/>
        </w:rPr>
        <w:t xml:space="preserve">resumen </w:t>
      </w:r>
      <w:r w:rsidRPr="00E71A92">
        <w:rPr>
          <w:rFonts w:ascii="Cambria" w:hAnsi="Cambria" w:cs="Arial"/>
          <w:sz w:val="24"/>
          <w:szCs w:val="24"/>
        </w:rPr>
        <w:t>del volumen y topografía lesional</w:t>
      </w:r>
      <w:r w:rsidR="00E848D0" w:rsidRPr="00E71A92">
        <w:rPr>
          <w:rFonts w:ascii="Cambria" w:hAnsi="Cambria" w:cs="Arial"/>
          <w:sz w:val="24"/>
          <w:szCs w:val="24"/>
        </w:rPr>
        <w:t xml:space="preserve"> (T2)</w:t>
      </w:r>
      <w:r w:rsidRPr="00E71A92">
        <w:rPr>
          <w:rFonts w:ascii="Cambria" w:hAnsi="Cambria" w:cs="Arial"/>
          <w:sz w:val="24"/>
          <w:szCs w:val="24"/>
        </w:rPr>
        <w:t xml:space="preserve"> </w:t>
      </w:r>
    </w:p>
    <w:bookmarkEnd w:id="0"/>
    <w:p w14:paraId="78CAF924" w14:textId="77777777" w:rsidR="004041F8" w:rsidRPr="00E71A92" w:rsidRDefault="004041F8" w:rsidP="00E71A92">
      <w:pPr>
        <w:spacing w:line="360" w:lineRule="auto"/>
        <w:ind w:left="708"/>
        <w:jc w:val="both"/>
        <w:rPr>
          <w:rFonts w:ascii="Cambria" w:hAnsi="Cambria" w:cs="Arial"/>
          <w:sz w:val="24"/>
          <w:szCs w:val="24"/>
        </w:rPr>
      </w:pPr>
      <w:r w:rsidRPr="00E71A92">
        <w:rPr>
          <w:rFonts w:ascii="Cambria" w:hAnsi="Cambria" w:cs="Arial"/>
          <w:sz w:val="24"/>
          <w:szCs w:val="24"/>
        </w:rPr>
        <w:t>Indicar si existe actividad inflamatoria (lesiones nuevas/aumentadas) o con realce de gadolinio</w:t>
      </w:r>
    </w:p>
    <w:p w14:paraId="1DC4C1B5" w14:textId="230CD788" w:rsidR="004041F8" w:rsidRPr="00E71A92" w:rsidRDefault="004041F8" w:rsidP="00E71A92">
      <w:pPr>
        <w:spacing w:line="360" w:lineRule="auto"/>
        <w:ind w:left="708"/>
        <w:jc w:val="both"/>
        <w:rPr>
          <w:rFonts w:ascii="Cambria" w:hAnsi="Cambria" w:cs="Arial"/>
          <w:sz w:val="24"/>
          <w:szCs w:val="24"/>
        </w:rPr>
      </w:pPr>
      <w:r w:rsidRPr="00E71A92">
        <w:rPr>
          <w:rFonts w:ascii="Cambria" w:hAnsi="Cambria" w:cs="Arial"/>
          <w:sz w:val="24"/>
          <w:szCs w:val="24"/>
        </w:rPr>
        <w:t>Indicar si existe atrofia, y si es esta</w:t>
      </w:r>
      <w:r w:rsidR="00D02F80" w:rsidRPr="00E71A92">
        <w:rPr>
          <w:rFonts w:ascii="Cambria" w:hAnsi="Cambria" w:cs="Arial"/>
          <w:sz w:val="24"/>
          <w:szCs w:val="24"/>
        </w:rPr>
        <w:t>b</w:t>
      </w:r>
      <w:r w:rsidRPr="00E71A92">
        <w:rPr>
          <w:rFonts w:ascii="Cambria" w:hAnsi="Cambria" w:cs="Arial"/>
          <w:sz w:val="24"/>
          <w:szCs w:val="24"/>
        </w:rPr>
        <w:t>le o progresiva</w:t>
      </w:r>
    </w:p>
    <w:p w14:paraId="2047F853" w14:textId="77777777" w:rsidR="004041F8" w:rsidRPr="00E71A92" w:rsidRDefault="004041F8" w:rsidP="00E71A92">
      <w:pPr>
        <w:spacing w:line="360" w:lineRule="auto"/>
        <w:ind w:left="708"/>
        <w:jc w:val="both"/>
        <w:rPr>
          <w:rFonts w:ascii="Cambria" w:hAnsi="Cambria" w:cs="Arial"/>
          <w:sz w:val="24"/>
          <w:szCs w:val="24"/>
        </w:rPr>
      </w:pPr>
      <w:r w:rsidRPr="00E71A92">
        <w:rPr>
          <w:rFonts w:ascii="Cambria" w:hAnsi="Cambria" w:cs="Arial"/>
          <w:sz w:val="24"/>
          <w:szCs w:val="24"/>
        </w:rPr>
        <w:t>Valoración de hallazgos incidentales relevantes, si los hubiera</w:t>
      </w:r>
    </w:p>
    <w:p w14:paraId="2E6FB073" w14:textId="77777777" w:rsidR="004041F8" w:rsidRPr="00E71A92" w:rsidRDefault="004041F8" w:rsidP="00E71A92">
      <w:pPr>
        <w:pBdr>
          <w:bottom w:val="single" w:sz="4" w:space="1" w:color="auto"/>
        </w:pBdr>
        <w:spacing w:after="0" w:line="360" w:lineRule="auto"/>
        <w:jc w:val="center"/>
        <w:rPr>
          <w:rFonts w:ascii="Cambria" w:hAnsi="Cambria" w:cs="Arial"/>
          <w:b/>
          <w:bCs/>
          <w:color w:val="0070C0"/>
          <w:sz w:val="24"/>
          <w:szCs w:val="24"/>
        </w:rPr>
      </w:pPr>
    </w:p>
    <w:p w14:paraId="48AF7D03" w14:textId="412B1FCC" w:rsidR="00292634" w:rsidRPr="00E71A92" w:rsidRDefault="005C1FC5" w:rsidP="00E71A92">
      <w:pPr>
        <w:pBdr>
          <w:bottom w:val="single" w:sz="4" w:space="1" w:color="auto"/>
        </w:pBdr>
        <w:spacing w:after="0" w:line="360" w:lineRule="auto"/>
        <w:jc w:val="center"/>
        <w:rPr>
          <w:rFonts w:ascii="Cambria" w:hAnsi="Cambria" w:cs="Arial"/>
          <w:b/>
          <w:bCs/>
          <w:color w:val="0070C0"/>
          <w:sz w:val="24"/>
          <w:szCs w:val="24"/>
        </w:rPr>
      </w:pPr>
      <w:r w:rsidRPr="00E71A92">
        <w:rPr>
          <w:rFonts w:ascii="Cambria" w:hAnsi="Cambria" w:cs="Arial"/>
          <w:b/>
          <w:bCs/>
          <w:color w:val="0070C0"/>
          <w:sz w:val="24"/>
          <w:szCs w:val="24"/>
        </w:rPr>
        <w:t>EJEMPLO DE INFORME ESTANDARIZADO (</w:t>
      </w:r>
      <w:r w:rsidR="00385024" w:rsidRPr="00E71A92">
        <w:rPr>
          <w:rFonts w:ascii="Cambria" w:hAnsi="Cambria" w:cs="Arial"/>
          <w:b/>
          <w:bCs/>
          <w:color w:val="0070C0"/>
          <w:sz w:val="24"/>
          <w:szCs w:val="24"/>
        </w:rPr>
        <w:t>SEGUIMIENTO</w:t>
      </w:r>
      <w:r w:rsidRPr="00E71A92">
        <w:rPr>
          <w:rFonts w:ascii="Cambria" w:hAnsi="Cambria" w:cs="Arial"/>
          <w:b/>
          <w:bCs/>
          <w:color w:val="0070C0"/>
          <w:sz w:val="24"/>
          <w:szCs w:val="24"/>
        </w:rPr>
        <w:t>)</w:t>
      </w:r>
    </w:p>
    <w:p w14:paraId="11B4A372" w14:textId="77777777" w:rsidR="005C1FC5" w:rsidRPr="00E71A92" w:rsidRDefault="005C1FC5" w:rsidP="00E71A92">
      <w:pPr>
        <w:pStyle w:val="Normal0"/>
        <w:spacing w:line="360" w:lineRule="auto"/>
        <w:jc w:val="both"/>
        <w:rPr>
          <w:rFonts w:ascii="Cambria" w:hAnsi="Cambria"/>
          <w:b/>
          <w:bCs/>
        </w:rPr>
      </w:pPr>
    </w:p>
    <w:p w14:paraId="449739DA" w14:textId="77777777" w:rsidR="00A97B9E" w:rsidRPr="00E71A92" w:rsidRDefault="00A97B9E" w:rsidP="00E71A92">
      <w:pPr>
        <w:pStyle w:val="ql-align-justify"/>
        <w:spacing w:before="0" w:beforeAutospacing="0" w:after="0" w:afterAutospacing="0" w:line="360" w:lineRule="auto"/>
        <w:jc w:val="both"/>
        <w:rPr>
          <w:rFonts w:ascii="Cambria" w:hAnsi="Cambria" w:cs="Helvetica"/>
          <w:b/>
          <w:bCs/>
          <w:color w:val="000000"/>
        </w:rPr>
      </w:pPr>
      <w:r w:rsidRPr="00E71A92">
        <w:rPr>
          <w:rFonts w:ascii="Cambria" w:hAnsi="Cambria" w:cs="Helvetica"/>
          <w:b/>
          <w:bCs/>
          <w:color w:val="000000"/>
        </w:rPr>
        <w:t>Motivo del estudio:</w:t>
      </w:r>
    </w:p>
    <w:p w14:paraId="78932773" w14:textId="5C81F978" w:rsidR="00A97B9E" w:rsidRPr="00E71A92" w:rsidRDefault="00A97B9E" w:rsidP="00E71A92">
      <w:pPr>
        <w:pStyle w:val="ql-align-justify"/>
        <w:spacing w:before="0" w:beforeAutospacing="0" w:after="0" w:afterAutospacing="0" w:line="360" w:lineRule="auto"/>
        <w:ind w:left="708"/>
        <w:jc w:val="both"/>
        <w:rPr>
          <w:rFonts w:ascii="Cambria" w:hAnsi="Cambria" w:cs="Helvetica"/>
          <w:color w:val="000000"/>
        </w:rPr>
      </w:pPr>
      <w:r w:rsidRPr="00E71A92">
        <w:rPr>
          <w:rFonts w:ascii="Cambria" w:hAnsi="Cambria" w:cs="Helvetica"/>
          <w:color w:val="000000"/>
        </w:rPr>
        <w:t xml:space="preserve">Paciente afecta de esclerosis múltiple, en tratamiento con </w:t>
      </w:r>
      <w:r w:rsidR="00D02F80" w:rsidRPr="00E71A92">
        <w:rPr>
          <w:rFonts w:ascii="Cambria" w:hAnsi="Cambria" w:cs="Helvetica"/>
          <w:color w:val="000000"/>
        </w:rPr>
        <w:t>interferón</w:t>
      </w:r>
      <w:r w:rsidRPr="00E71A92">
        <w:rPr>
          <w:rFonts w:ascii="Cambria" w:hAnsi="Cambria" w:cs="Helvetica"/>
          <w:color w:val="000000"/>
        </w:rPr>
        <w:t xml:space="preserve"> desde 2019. Posible inicio de progresión.</w:t>
      </w:r>
    </w:p>
    <w:p w14:paraId="405D5D04" w14:textId="77777777" w:rsidR="00A97B9E" w:rsidRPr="00E71A92" w:rsidRDefault="00A97B9E" w:rsidP="00E71A92">
      <w:pPr>
        <w:pStyle w:val="ql-align-justify"/>
        <w:spacing w:before="0" w:beforeAutospacing="0" w:after="0" w:afterAutospacing="0" w:line="360" w:lineRule="auto"/>
        <w:ind w:left="708"/>
        <w:jc w:val="both"/>
        <w:rPr>
          <w:rFonts w:ascii="Cambria" w:hAnsi="Cambria" w:cs="Helvetica"/>
          <w:color w:val="000000"/>
        </w:rPr>
      </w:pPr>
      <w:r w:rsidRPr="00E71A92">
        <w:rPr>
          <w:rFonts w:ascii="Cambria" w:hAnsi="Cambria" w:cs="Helvetica"/>
          <w:color w:val="000000"/>
        </w:rPr>
        <w:t>Se realiza RM cerebral para valorar actividad de la enfermedad.</w:t>
      </w:r>
    </w:p>
    <w:p w14:paraId="58C62E34" w14:textId="77777777" w:rsidR="00A97B9E" w:rsidRPr="00E71A92" w:rsidRDefault="00A97B9E" w:rsidP="00E71A92">
      <w:pPr>
        <w:pStyle w:val="ql-align-justify"/>
        <w:spacing w:before="0" w:beforeAutospacing="0" w:after="0" w:afterAutospacing="0" w:line="360" w:lineRule="auto"/>
        <w:jc w:val="both"/>
        <w:rPr>
          <w:rFonts w:ascii="Cambria" w:hAnsi="Cambria" w:cs="Helvetica"/>
          <w:b/>
          <w:bCs/>
          <w:color w:val="000000"/>
        </w:rPr>
      </w:pPr>
      <w:r w:rsidRPr="00E71A92">
        <w:rPr>
          <w:rFonts w:ascii="Cambria" w:hAnsi="Cambria" w:cs="Helvetica"/>
          <w:b/>
          <w:bCs/>
          <w:color w:val="000000"/>
        </w:rPr>
        <w:t>Técnica:</w:t>
      </w:r>
    </w:p>
    <w:p w14:paraId="45E7733B" w14:textId="77777777" w:rsidR="00A97B9E" w:rsidRPr="00E71A92" w:rsidRDefault="00A97B9E" w:rsidP="00E71A92">
      <w:pPr>
        <w:pStyle w:val="ql-align-justify"/>
        <w:spacing w:before="0" w:beforeAutospacing="0" w:after="0" w:afterAutospacing="0" w:line="360" w:lineRule="auto"/>
        <w:ind w:left="708"/>
        <w:jc w:val="both"/>
        <w:rPr>
          <w:rFonts w:ascii="Cambria" w:hAnsi="Cambria" w:cs="Helvetica"/>
          <w:color w:val="000000"/>
        </w:rPr>
      </w:pPr>
      <w:r w:rsidRPr="00E71A92">
        <w:rPr>
          <w:rFonts w:ascii="Cambria" w:hAnsi="Cambria" w:cs="Helvetica"/>
          <w:color w:val="000000"/>
        </w:rPr>
        <w:t>Se han practicado secuencias potenciadas en T1, T2, T2-FLAIR, DIR, difusión y susceptibilidad magnética en los planos sagital y transversal para estudio cerebral.</w:t>
      </w:r>
    </w:p>
    <w:p w14:paraId="5B3C7F51" w14:textId="77777777" w:rsidR="00A97B9E" w:rsidRPr="00E71A92" w:rsidRDefault="00A97B9E" w:rsidP="00E71A92">
      <w:pPr>
        <w:pStyle w:val="ql-align-justify"/>
        <w:spacing w:before="0" w:beforeAutospacing="0" w:after="0" w:afterAutospacing="0" w:line="360" w:lineRule="auto"/>
        <w:ind w:left="708"/>
        <w:jc w:val="both"/>
        <w:rPr>
          <w:rFonts w:ascii="Cambria" w:hAnsi="Cambria" w:cs="Helvetica"/>
          <w:color w:val="000000"/>
        </w:rPr>
      </w:pPr>
      <w:r w:rsidRPr="00E71A92">
        <w:rPr>
          <w:rFonts w:ascii="Cambria" w:hAnsi="Cambria" w:cs="Helvetica"/>
          <w:color w:val="000000"/>
        </w:rPr>
        <w:lastRenderedPageBreak/>
        <w:t>El examen actual se compara con el realizado previamente el 24 de julio de 2021.</w:t>
      </w:r>
    </w:p>
    <w:p w14:paraId="3AED1AF2" w14:textId="77777777" w:rsidR="00A97B9E" w:rsidRPr="00E71A92" w:rsidRDefault="00A97B9E" w:rsidP="00E71A92">
      <w:pPr>
        <w:pStyle w:val="ql-align-justify"/>
        <w:spacing w:before="0" w:beforeAutospacing="0" w:after="0" w:afterAutospacing="0" w:line="360" w:lineRule="auto"/>
        <w:jc w:val="both"/>
        <w:rPr>
          <w:rFonts w:ascii="Cambria" w:hAnsi="Cambria" w:cs="Helvetica"/>
          <w:b/>
          <w:bCs/>
          <w:color w:val="000000"/>
        </w:rPr>
      </w:pPr>
      <w:r w:rsidRPr="00E71A92">
        <w:rPr>
          <w:rFonts w:ascii="Cambria" w:hAnsi="Cambria" w:cs="Helvetica"/>
          <w:b/>
          <w:bCs/>
          <w:color w:val="000000"/>
        </w:rPr>
        <w:t>Hallazgos:</w:t>
      </w:r>
    </w:p>
    <w:p w14:paraId="352F8B8F" w14:textId="77777777" w:rsidR="00A97B9E" w:rsidRPr="00E71A92" w:rsidRDefault="00A97B9E" w:rsidP="00E71A92">
      <w:pPr>
        <w:pStyle w:val="ql-align-justify"/>
        <w:spacing w:before="0" w:beforeAutospacing="0" w:after="0" w:afterAutospacing="0" w:line="360" w:lineRule="auto"/>
        <w:ind w:left="708"/>
        <w:jc w:val="both"/>
        <w:rPr>
          <w:rFonts w:ascii="Cambria" w:hAnsi="Cambria" w:cs="Helvetica"/>
          <w:color w:val="000000"/>
        </w:rPr>
      </w:pPr>
      <w:r w:rsidRPr="00E71A92">
        <w:rPr>
          <w:rFonts w:ascii="Cambria" w:hAnsi="Cambria" w:cs="Helvetica"/>
          <w:color w:val="000000"/>
        </w:rPr>
        <w:t xml:space="preserve">El examen actual no muestra cambios en las características de las múltiples lesiones focales inflamatorio-desmielinizante, que en un número total superior a 50, afectan la sustancia blanca </w:t>
      </w:r>
      <w:proofErr w:type="spellStart"/>
      <w:r w:rsidRPr="00E71A92">
        <w:rPr>
          <w:rFonts w:ascii="Cambria" w:hAnsi="Cambria" w:cs="Helvetica"/>
          <w:color w:val="000000"/>
        </w:rPr>
        <w:t>yuxta</w:t>
      </w:r>
      <w:proofErr w:type="spellEnd"/>
      <w:r w:rsidRPr="00E71A92">
        <w:rPr>
          <w:rFonts w:ascii="Cambria" w:hAnsi="Cambria" w:cs="Helvetica"/>
          <w:color w:val="000000"/>
        </w:rPr>
        <w:t>-subcortical y periventricular de ambos hemisferios cerebrales, incluyendo el cuerpo calloso, el tronco encefálico y el hemisferio cerebeloso izquierdo.  </w:t>
      </w:r>
    </w:p>
    <w:p w14:paraId="7C09B806" w14:textId="77777777" w:rsidR="00A97B9E" w:rsidRPr="00E71A92" w:rsidRDefault="00A97B9E" w:rsidP="00E71A92">
      <w:pPr>
        <w:pStyle w:val="ql-align-justify"/>
        <w:spacing w:before="0" w:beforeAutospacing="0" w:after="0" w:afterAutospacing="0" w:line="360" w:lineRule="auto"/>
        <w:ind w:left="708"/>
        <w:jc w:val="both"/>
        <w:rPr>
          <w:rFonts w:ascii="Cambria" w:hAnsi="Cambria" w:cs="Helvetica"/>
          <w:color w:val="000000"/>
        </w:rPr>
      </w:pPr>
      <w:r w:rsidRPr="00E71A92">
        <w:rPr>
          <w:rFonts w:ascii="Cambria" w:hAnsi="Cambria" w:cs="Helvetica"/>
          <w:color w:val="000000"/>
        </w:rPr>
        <w:t xml:space="preserve">El estudio de la vía óptica anterior muestra una </w:t>
      </w:r>
      <w:proofErr w:type="spellStart"/>
      <w:r w:rsidRPr="00E71A92">
        <w:rPr>
          <w:rFonts w:ascii="Cambria" w:hAnsi="Cambria" w:cs="Helvetica"/>
          <w:color w:val="000000"/>
        </w:rPr>
        <w:t>hiperseñal</w:t>
      </w:r>
      <w:proofErr w:type="spellEnd"/>
      <w:r w:rsidRPr="00E71A92">
        <w:rPr>
          <w:rFonts w:ascii="Cambria" w:hAnsi="Cambria" w:cs="Helvetica"/>
          <w:color w:val="000000"/>
        </w:rPr>
        <w:t xml:space="preserve"> en secuencias ponderadas en T2 que afecta los segmentos </w:t>
      </w:r>
      <w:proofErr w:type="spellStart"/>
      <w:r w:rsidRPr="00E71A92">
        <w:rPr>
          <w:rFonts w:ascii="Cambria" w:hAnsi="Cambria" w:cs="Helvetica"/>
          <w:color w:val="000000"/>
        </w:rPr>
        <w:t>intraorbitario</w:t>
      </w:r>
      <w:proofErr w:type="spellEnd"/>
      <w:r w:rsidRPr="00E71A92">
        <w:rPr>
          <w:rFonts w:ascii="Cambria" w:hAnsi="Cambria" w:cs="Helvetica"/>
          <w:color w:val="000000"/>
        </w:rPr>
        <w:t xml:space="preserve"> e intracanalicular del nervio óptico derecho. </w:t>
      </w:r>
    </w:p>
    <w:p w14:paraId="1BE5BE89" w14:textId="77777777" w:rsidR="00A97B9E" w:rsidRPr="00E71A92" w:rsidRDefault="00A97B9E" w:rsidP="00E71A92">
      <w:pPr>
        <w:pStyle w:val="ql-align-justify"/>
        <w:spacing w:before="0" w:beforeAutospacing="0" w:after="0" w:afterAutospacing="0" w:line="360" w:lineRule="auto"/>
        <w:ind w:left="708"/>
        <w:jc w:val="both"/>
        <w:rPr>
          <w:rFonts w:ascii="Cambria" w:hAnsi="Cambria" w:cs="Helvetica"/>
          <w:color w:val="000000"/>
        </w:rPr>
      </w:pPr>
      <w:r w:rsidRPr="00E71A92">
        <w:rPr>
          <w:rFonts w:ascii="Cambria" w:hAnsi="Cambria" w:cs="Helvetica"/>
          <w:color w:val="000000"/>
        </w:rPr>
        <w:t>En las imágenes 3D ponderadas en T2 obtenidas en el plano sagital, se observan 2 lesiones focales de características desmielinizantes que afectan periféricamente la médula cervical.</w:t>
      </w:r>
    </w:p>
    <w:p w14:paraId="57CB4717" w14:textId="05D916AF" w:rsidR="00A97B9E" w:rsidRPr="00E71A92" w:rsidRDefault="00A97B9E" w:rsidP="00E71A92">
      <w:pPr>
        <w:pStyle w:val="ql-align-justify"/>
        <w:spacing w:before="0" w:beforeAutospacing="0" w:after="0" w:afterAutospacing="0" w:line="360" w:lineRule="auto"/>
        <w:ind w:left="708"/>
        <w:jc w:val="both"/>
        <w:rPr>
          <w:rFonts w:ascii="Cambria" w:hAnsi="Cambria" w:cs="Helvetica"/>
          <w:color w:val="000000"/>
        </w:rPr>
      </w:pPr>
      <w:r w:rsidRPr="00E71A92">
        <w:rPr>
          <w:rFonts w:ascii="Cambria" w:hAnsi="Cambria" w:cs="Helvetica"/>
          <w:color w:val="000000"/>
        </w:rPr>
        <w:t xml:space="preserve">Moderada dilatación simétrica y de características crónicas del sistema ventricular, que se asocia a una dilatación proporcional de los espacios subaracnoideos que rodean la convexidad superior de ambos hemisferios cerebrales. Esta </w:t>
      </w:r>
      <w:r w:rsidR="004041F8" w:rsidRPr="00E71A92">
        <w:rPr>
          <w:rFonts w:ascii="Cambria" w:hAnsi="Cambria" w:cs="Helvetica"/>
          <w:color w:val="000000"/>
        </w:rPr>
        <w:t>dilatación</w:t>
      </w:r>
      <w:r w:rsidRPr="00E71A92">
        <w:rPr>
          <w:rFonts w:ascii="Cambria" w:hAnsi="Cambria" w:cs="Helvetica"/>
          <w:color w:val="000000"/>
        </w:rPr>
        <w:t xml:space="preserve"> ha progresado discretamente en relación con el estudio previo.</w:t>
      </w:r>
    </w:p>
    <w:p w14:paraId="2C731579" w14:textId="77777777" w:rsidR="00A97B9E" w:rsidRPr="00E71A92" w:rsidRDefault="00A97B9E" w:rsidP="00E71A92">
      <w:pPr>
        <w:pStyle w:val="ql-align-justify"/>
        <w:spacing w:before="0" w:beforeAutospacing="0" w:after="0" w:afterAutospacing="0" w:line="360" w:lineRule="auto"/>
        <w:jc w:val="both"/>
        <w:rPr>
          <w:rFonts w:ascii="Cambria" w:hAnsi="Cambria" w:cs="Helvetica"/>
          <w:b/>
          <w:bCs/>
          <w:color w:val="000000"/>
        </w:rPr>
      </w:pPr>
      <w:r w:rsidRPr="00E71A92">
        <w:rPr>
          <w:rFonts w:ascii="Cambria" w:hAnsi="Cambria" w:cs="Helvetica"/>
          <w:b/>
          <w:bCs/>
          <w:color w:val="000000"/>
        </w:rPr>
        <w:t>Conclusión:</w:t>
      </w:r>
    </w:p>
    <w:p w14:paraId="560B8DCF" w14:textId="77777777" w:rsidR="00A97B9E" w:rsidRPr="00E71A92" w:rsidRDefault="00A97B9E" w:rsidP="00E71A92">
      <w:pPr>
        <w:pStyle w:val="ql-align-justify"/>
        <w:spacing w:before="0" w:beforeAutospacing="0" w:after="0" w:afterAutospacing="0" w:line="360" w:lineRule="auto"/>
        <w:ind w:left="708"/>
        <w:jc w:val="both"/>
        <w:rPr>
          <w:rFonts w:ascii="Cambria" w:hAnsi="Cambria" w:cs="Helvetica"/>
          <w:color w:val="000000"/>
        </w:rPr>
      </w:pPr>
      <w:r w:rsidRPr="00E71A92">
        <w:rPr>
          <w:rFonts w:ascii="Cambria" w:hAnsi="Cambria" w:cs="Helvetica"/>
          <w:color w:val="000000"/>
        </w:rPr>
        <w:t>RM cerebral de control en paciente afecta de esclerosis múltiple, que no muestra cambios en las características de las lesiones focales desmielinizantes (moderada carga lesional), que afectan la sustancia blanca de ambos hemisferios cerebrales, el tronco encefálico y el hemisferio cerebeloso izquierdo, no objetivándose, por tanto, actividad de la enfermedad.</w:t>
      </w:r>
    </w:p>
    <w:p w14:paraId="144C29A6" w14:textId="1A1249E3" w:rsidR="00A97B9E" w:rsidRPr="00E71A92" w:rsidRDefault="00A97B9E" w:rsidP="00E71A92">
      <w:pPr>
        <w:pStyle w:val="ql-align-justify"/>
        <w:spacing w:before="0" w:beforeAutospacing="0" w:after="0" w:afterAutospacing="0" w:line="360" w:lineRule="auto"/>
        <w:ind w:left="708"/>
        <w:jc w:val="both"/>
        <w:rPr>
          <w:rFonts w:ascii="Cambria" w:hAnsi="Cambria" w:cs="Helvetica"/>
          <w:color w:val="000000"/>
        </w:rPr>
      </w:pPr>
      <w:r w:rsidRPr="00E71A92">
        <w:rPr>
          <w:rFonts w:ascii="Cambria" w:hAnsi="Cambria" w:cs="Helvetica"/>
          <w:color w:val="000000"/>
        </w:rPr>
        <w:t xml:space="preserve">Asociadas a estas lesiones encefálicas, se observan múltiples lesiones desmielinizantes que afectan los segmentos </w:t>
      </w:r>
      <w:proofErr w:type="spellStart"/>
      <w:r w:rsidRPr="00E71A92">
        <w:rPr>
          <w:rFonts w:ascii="Cambria" w:hAnsi="Cambria" w:cs="Helvetica"/>
          <w:color w:val="000000"/>
        </w:rPr>
        <w:t>intraorbitario</w:t>
      </w:r>
      <w:proofErr w:type="spellEnd"/>
      <w:r w:rsidRPr="00E71A92">
        <w:rPr>
          <w:rFonts w:ascii="Cambria" w:hAnsi="Cambria" w:cs="Helvetica"/>
          <w:color w:val="000000"/>
        </w:rPr>
        <w:t xml:space="preserve"> e intracanalicular del nervio óptico derecho y la m</w:t>
      </w:r>
      <w:r w:rsidR="00D02F80" w:rsidRPr="00E71A92">
        <w:rPr>
          <w:rFonts w:ascii="Cambria" w:hAnsi="Cambria" w:cs="Helvetica"/>
          <w:color w:val="000000"/>
        </w:rPr>
        <w:t>é</w:t>
      </w:r>
      <w:r w:rsidRPr="00E71A92">
        <w:rPr>
          <w:rFonts w:ascii="Cambria" w:hAnsi="Cambria" w:cs="Helvetica"/>
          <w:color w:val="000000"/>
        </w:rPr>
        <w:t xml:space="preserve">dula cervical (2). </w:t>
      </w:r>
    </w:p>
    <w:p w14:paraId="48E68AEA" w14:textId="77777777" w:rsidR="00A97B9E" w:rsidRPr="00E71A92" w:rsidRDefault="00A97B9E" w:rsidP="00E71A92">
      <w:pPr>
        <w:pStyle w:val="ql-align-justify"/>
        <w:spacing w:before="0" w:beforeAutospacing="0" w:after="0" w:afterAutospacing="0" w:line="360" w:lineRule="auto"/>
        <w:ind w:left="708"/>
        <w:jc w:val="both"/>
        <w:rPr>
          <w:rFonts w:ascii="Cambria" w:hAnsi="Cambria" w:cs="Helvetica"/>
          <w:color w:val="000000"/>
        </w:rPr>
      </w:pPr>
      <w:r w:rsidRPr="00E71A92">
        <w:rPr>
          <w:rFonts w:ascii="Cambria" w:hAnsi="Cambria" w:cs="Helvetica"/>
          <w:color w:val="000000"/>
        </w:rPr>
        <w:t>Moderados signos de atrofia cerebral, que han progresado discretamente en relación con el estudio previo.</w:t>
      </w:r>
    </w:p>
    <w:p w14:paraId="6BFBB7D4" w14:textId="0F5BC12C" w:rsidR="005F66ED" w:rsidRPr="004041F8" w:rsidRDefault="005F66ED" w:rsidP="004041F8">
      <w:pPr>
        <w:spacing w:after="0" w:line="360" w:lineRule="auto"/>
        <w:jc w:val="both"/>
        <w:rPr>
          <w:rFonts w:ascii="Cambria" w:hAnsi="Cambria" w:cs="Arial"/>
          <w:sz w:val="24"/>
          <w:szCs w:val="24"/>
        </w:rPr>
      </w:pPr>
    </w:p>
    <w:sectPr w:rsidR="005F66ED" w:rsidRPr="00404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26CF"/>
    <w:multiLevelType w:val="hybridMultilevel"/>
    <w:tmpl w:val="F8BABC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9DE48C5"/>
    <w:multiLevelType w:val="hybridMultilevel"/>
    <w:tmpl w:val="1FD4691E"/>
    <w:lvl w:ilvl="0" w:tplc="0C0A000D">
      <w:start w:val="1"/>
      <w:numFmt w:val="bullet"/>
      <w:lvlText w:val=""/>
      <w:lvlJc w:val="left"/>
      <w:pPr>
        <w:ind w:left="1776" w:hanging="360"/>
      </w:pPr>
      <w:rPr>
        <w:rFonts w:ascii="Wingdings" w:hAnsi="Wingding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 w15:restartNumberingAfterBreak="0">
    <w:nsid w:val="0E8376C6"/>
    <w:multiLevelType w:val="hybridMultilevel"/>
    <w:tmpl w:val="D6F87CD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296265D"/>
    <w:multiLevelType w:val="multilevel"/>
    <w:tmpl w:val="DC4CD77E"/>
    <w:lvl w:ilvl="0">
      <w:start w:val="1"/>
      <w:numFmt w:val="bullet"/>
      <w:lvlText w:val="o"/>
      <w:lvlJc w:val="left"/>
      <w:pPr>
        <w:tabs>
          <w:tab w:val="num" w:pos="0"/>
        </w:tabs>
        <w:ind w:left="1068" w:hanging="360"/>
      </w:pPr>
      <w:rPr>
        <w:rFonts w:ascii="Courier New" w:hAnsi="Courier New" w:cs="Courier New"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15:restartNumberingAfterBreak="0">
    <w:nsid w:val="18011071"/>
    <w:multiLevelType w:val="hybridMultilevel"/>
    <w:tmpl w:val="EC5ABA2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21A27594"/>
    <w:multiLevelType w:val="hybridMultilevel"/>
    <w:tmpl w:val="0090D4B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6274F2F"/>
    <w:multiLevelType w:val="hybridMultilevel"/>
    <w:tmpl w:val="2CF62FA0"/>
    <w:lvl w:ilvl="0" w:tplc="0C0A0001">
      <w:start w:val="1"/>
      <w:numFmt w:val="bullet"/>
      <w:lvlText w:val=""/>
      <w:lvlJc w:val="left"/>
      <w:pPr>
        <w:ind w:left="1797" w:hanging="360"/>
      </w:pPr>
      <w:rPr>
        <w:rFonts w:ascii="Symbol" w:hAnsi="Symbol" w:hint="default"/>
      </w:rPr>
    </w:lvl>
    <w:lvl w:ilvl="1" w:tplc="0C0A0003" w:tentative="1">
      <w:start w:val="1"/>
      <w:numFmt w:val="bullet"/>
      <w:lvlText w:val="o"/>
      <w:lvlJc w:val="left"/>
      <w:pPr>
        <w:ind w:left="2517" w:hanging="360"/>
      </w:pPr>
      <w:rPr>
        <w:rFonts w:ascii="Courier New" w:hAnsi="Courier New" w:cs="Courier New" w:hint="default"/>
      </w:rPr>
    </w:lvl>
    <w:lvl w:ilvl="2" w:tplc="0C0A0005" w:tentative="1">
      <w:start w:val="1"/>
      <w:numFmt w:val="bullet"/>
      <w:lvlText w:val=""/>
      <w:lvlJc w:val="left"/>
      <w:pPr>
        <w:ind w:left="3237" w:hanging="360"/>
      </w:pPr>
      <w:rPr>
        <w:rFonts w:ascii="Wingdings" w:hAnsi="Wingdings" w:hint="default"/>
      </w:rPr>
    </w:lvl>
    <w:lvl w:ilvl="3" w:tplc="0C0A0001" w:tentative="1">
      <w:start w:val="1"/>
      <w:numFmt w:val="bullet"/>
      <w:lvlText w:val=""/>
      <w:lvlJc w:val="left"/>
      <w:pPr>
        <w:ind w:left="3957" w:hanging="360"/>
      </w:pPr>
      <w:rPr>
        <w:rFonts w:ascii="Symbol" w:hAnsi="Symbol" w:hint="default"/>
      </w:rPr>
    </w:lvl>
    <w:lvl w:ilvl="4" w:tplc="0C0A0003" w:tentative="1">
      <w:start w:val="1"/>
      <w:numFmt w:val="bullet"/>
      <w:lvlText w:val="o"/>
      <w:lvlJc w:val="left"/>
      <w:pPr>
        <w:ind w:left="4677" w:hanging="360"/>
      </w:pPr>
      <w:rPr>
        <w:rFonts w:ascii="Courier New" w:hAnsi="Courier New" w:cs="Courier New" w:hint="default"/>
      </w:rPr>
    </w:lvl>
    <w:lvl w:ilvl="5" w:tplc="0C0A0005" w:tentative="1">
      <w:start w:val="1"/>
      <w:numFmt w:val="bullet"/>
      <w:lvlText w:val=""/>
      <w:lvlJc w:val="left"/>
      <w:pPr>
        <w:ind w:left="5397" w:hanging="360"/>
      </w:pPr>
      <w:rPr>
        <w:rFonts w:ascii="Wingdings" w:hAnsi="Wingdings" w:hint="default"/>
      </w:rPr>
    </w:lvl>
    <w:lvl w:ilvl="6" w:tplc="0C0A0001" w:tentative="1">
      <w:start w:val="1"/>
      <w:numFmt w:val="bullet"/>
      <w:lvlText w:val=""/>
      <w:lvlJc w:val="left"/>
      <w:pPr>
        <w:ind w:left="6117" w:hanging="360"/>
      </w:pPr>
      <w:rPr>
        <w:rFonts w:ascii="Symbol" w:hAnsi="Symbol" w:hint="default"/>
      </w:rPr>
    </w:lvl>
    <w:lvl w:ilvl="7" w:tplc="0C0A0003" w:tentative="1">
      <w:start w:val="1"/>
      <w:numFmt w:val="bullet"/>
      <w:lvlText w:val="o"/>
      <w:lvlJc w:val="left"/>
      <w:pPr>
        <w:ind w:left="6837" w:hanging="360"/>
      </w:pPr>
      <w:rPr>
        <w:rFonts w:ascii="Courier New" w:hAnsi="Courier New" w:cs="Courier New" w:hint="default"/>
      </w:rPr>
    </w:lvl>
    <w:lvl w:ilvl="8" w:tplc="0C0A0005" w:tentative="1">
      <w:start w:val="1"/>
      <w:numFmt w:val="bullet"/>
      <w:lvlText w:val=""/>
      <w:lvlJc w:val="left"/>
      <w:pPr>
        <w:ind w:left="7557" w:hanging="360"/>
      </w:pPr>
      <w:rPr>
        <w:rFonts w:ascii="Wingdings" w:hAnsi="Wingdings" w:hint="default"/>
      </w:rPr>
    </w:lvl>
  </w:abstractNum>
  <w:abstractNum w:abstractNumId="7" w15:restartNumberingAfterBreak="0">
    <w:nsid w:val="2C3A6F8D"/>
    <w:multiLevelType w:val="hybridMultilevel"/>
    <w:tmpl w:val="9932854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2CE036BC"/>
    <w:multiLevelType w:val="hybridMultilevel"/>
    <w:tmpl w:val="F9525072"/>
    <w:lvl w:ilvl="0" w:tplc="B56208B8">
      <w:start w:val="1"/>
      <w:numFmt w:val="decimal"/>
      <w:lvlText w:val="%1."/>
      <w:lvlJc w:val="left"/>
      <w:pPr>
        <w:ind w:left="786"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3BB3FFE"/>
    <w:multiLevelType w:val="multilevel"/>
    <w:tmpl w:val="50A09E4E"/>
    <w:lvl w:ilvl="0">
      <w:start w:val="1"/>
      <w:numFmt w:val="bullet"/>
      <w:lvlText w:val="o"/>
      <w:lvlJc w:val="left"/>
      <w:pPr>
        <w:tabs>
          <w:tab w:val="num" w:pos="0"/>
        </w:tabs>
        <w:ind w:left="1068" w:hanging="360"/>
      </w:pPr>
      <w:rPr>
        <w:rFonts w:ascii="Courier New" w:hAnsi="Courier New" w:cs="Courier New" w:hint="default"/>
      </w:rPr>
    </w:lvl>
    <w:lvl w:ilvl="1">
      <w:numFmt w:val="bullet"/>
      <w:lvlText w:val="·"/>
      <w:lvlJc w:val="left"/>
      <w:pPr>
        <w:tabs>
          <w:tab w:val="num" w:pos="0"/>
        </w:tabs>
        <w:ind w:left="1788" w:hanging="360"/>
      </w:pPr>
      <w:rPr>
        <w:rFonts w:ascii="Cambria" w:hAnsi="Cambria" w:cs="Cambria"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0" w15:restartNumberingAfterBreak="0">
    <w:nsid w:val="448269AE"/>
    <w:multiLevelType w:val="hybridMultilevel"/>
    <w:tmpl w:val="EAD0E42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4953368D"/>
    <w:multiLevelType w:val="multilevel"/>
    <w:tmpl w:val="EF38C94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4A4B6847"/>
    <w:multiLevelType w:val="hybridMultilevel"/>
    <w:tmpl w:val="3314FD2A"/>
    <w:lvl w:ilvl="0" w:tplc="84DA0432">
      <w:start w:val="1"/>
      <w:numFmt w:val="decimal"/>
      <w:lvlText w:val="%1."/>
      <w:lvlJc w:val="left"/>
      <w:pPr>
        <w:ind w:left="720" w:hanging="360"/>
      </w:pPr>
      <w:rPr>
        <w:rFonts w:asciiTheme="minorHAnsi" w:hAnsiTheme="min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FDD144E"/>
    <w:multiLevelType w:val="hybridMultilevel"/>
    <w:tmpl w:val="4CB660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53C60E40"/>
    <w:multiLevelType w:val="hybridMultilevel"/>
    <w:tmpl w:val="AE546BD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5B0B7C49"/>
    <w:multiLevelType w:val="hybridMultilevel"/>
    <w:tmpl w:val="BB1A52D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5F18715B"/>
    <w:multiLevelType w:val="hybridMultilevel"/>
    <w:tmpl w:val="26B8B470"/>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7" w15:restartNumberingAfterBreak="0">
    <w:nsid w:val="6286769C"/>
    <w:multiLevelType w:val="hybridMultilevel"/>
    <w:tmpl w:val="1A14B82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634E0413"/>
    <w:multiLevelType w:val="multilevel"/>
    <w:tmpl w:val="D2882BA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9" w15:restartNumberingAfterBreak="0">
    <w:nsid w:val="6900788E"/>
    <w:multiLevelType w:val="multilevel"/>
    <w:tmpl w:val="645A5A8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0" w15:restartNumberingAfterBreak="0">
    <w:nsid w:val="75CC6413"/>
    <w:multiLevelType w:val="hybridMultilevel"/>
    <w:tmpl w:val="0012F45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75E76D0D"/>
    <w:multiLevelType w:val="hybridMultilevel"/>
    <w:tmpl w:val="A1E8D73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85237252">
    <w:abstractNumId w:val="12"/>
  </w:num>
  <w:num w:numId="2" w16cid:durableId="1596476114">
    <w:abstractNumId w:val="8"/>
  </w:num>
  <w:num w:numId="3" w16cid:durableId="1761559742">
    <w:abstractNumId w:val="14"/>
  </w:num>
  <w:num w:numId="4" w16cid:durableId="1598363287">
    <w:abstractNumId w:val="5"/>
  </w:num>
  <w:num w:numId="5" w16cid:durableId="1821071488">
    <w:abstractNumId w:val="20"/>
  </w:num>
  <w:num w:numId="6" w16cid:durableId="1297373919">
    <w:abstractNumId w:val="0"/>
  </w:num>
  <w:num w:numId="7" w16cid:durableId="127480891">
    <w:abstractNumId w:val="15"/>
  </w:num>
  <w:num w:numId="8" w16cid:durableId="1748771030">
    <w:abstractNumId w:val="13"/>
  </w:num>
  <w:num w:numId="9" w16cid:durableId="1937321319">
    <w:abstractNumId w:val="2"/>
  </w:num>
  <w:num w:numId="10" w16cid:durableId="371423797">
    <w:abstractNumId w:val="6"/>
  </w:num>
  <w:num w:numId="11" w16cid:durableId="74056357">
    <w:abstractNumId w:val="21"/>
  </w:num>
  <w:num w:numId="12" w16cid:durableId="536894486">
    <w:abstractNumId w:val="17"/>
  </w:num>
  <w:num w:numId="13" w16cid:durableId="1497109931">
    <w:abstractNumId w:val="1"/>
  </w:num>
  <w:num w:numId="14" w16cid:durableId="1996257355">
    <w:abstractNumId w:val="7"/>
  </w:num>
  <w:num w:numId="15" w16cid:durableId="385103938">
    <w:abstractNumId w:val="4"/>
  </w:num>
  <w:num w:numId="16" w16cid:durableId="465973239">
    <w:abstractNumId w:val="11"/>
  </w:num>
  <w:num w:numId="17" w16cid:durableId="1670012979">
    <w:abstractNumId w:val="10"/>
  </w:num>
  <w:num w:numId="18" w16cid:durableId="285620838">
    <w:abstractNumId w:val="18"/>
  </w:num>
  <w:num w:numId="19" w16cid:durableId="653876980">
    <w:abstractNumId w:val="19"/>
  </w:num>
  <w:num w:numId="20" w16cid:durableId="2102489457">
    <w:abstractNumId w:val="16"/>
  </w:num>
  <w:num w:numId="21" w16cid:durableId="1999264362">
    <w:abstractNumId w:val="9"/>
  </w:num>
  <w:num w:numId="22" w16cid:durableId="1577321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D3"/>
    <w:rsid w:val="000741B3"/>
    <w:rsid w:val="0009584E"/>
    <w:rsid w:val="000B008A"/>
    <w:rsid w:val="00164DD6"/>
    <w:rsid w:val="0016709F"/>
    <w:rsid w:val="00172C9A"/>
    <w:rsid w:val="001A577B"/>
    <w:rsid w:val="00292634"/>
    <w:rsid w:val="002B76F4"/>
    <w:rsid w:val="0030422A"/>
    <w:rsid w:val="00385024"/>
    <w:rsid w:val="003A63A3"/>
    <w:rsid w:val="004041F8"/>
    <w:rsid w:val="00423221"/>
    <w:rsid w:val="004C1851"/>
    <w:rsid w:val="005355F0"/>
    <w:rsid w:val="00595BC9"/>
    <w:rsid w:val="005C1FC5"/>
    <w:rsid w:val="005F66ED"/>
    <w:rsid w:val="00607A59"/>
    <w:rsid w:val="0064213E"/>
    <w:rsid w:val="006459D4"/>
    <w:rsid w:val="00692A4B"/>
    <w:rsid w:val="006D08D3"/>
    <w:rsid w:val="00857C05"/>
    <w:rsid w:val="00927025"/>
    <w:rsid w:val="00937C1C"/>
    <w:rsid w:val="00993564"/>
    <w:rsid w:val="009D5357"/>
    <w:rsid w:val="00A411E2"/>
    <w:rsid w:val="00A97B9E"/>
    <w:rsid w:val="00B05ABC"/>
    <w:rsid w:val="00B66A86"/>
    <w:rsid w:val="00B90A34"/>
    <w:rsid w:val="00C000F6"/>
    <w:rsid w:val="00C40B37"/>
    <w:rsid w:val="00C84F26"/>
    <w:rsid w:val="00CD4FC2"/>
    <w:rsid w:val="00D02F80"/>
    <w:rsid w:val="00D31697"/>
    <w:rsid w:val="00E24110"/>
    <w:rsid w:val="00E3330E"/>
    <w:rsid w:val="00E71A92"/>
    <w:rsid w:val="00E848D0"/>
    <w:rsid w:val="00F01CB7"/>
    <w:rsid w:val="00F02977"/>
    <w:rsid w:val="00F210F5"/>
    <w:rsid w:val="00F416C4"/>
    <w:rsid w:val="00F969CB"/>
    <w:rsid w:val="00FB11A7"/>
    <w:rsid w:val="00FD74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8A20"/>
  <w15:chartTrackingRefBased/>
  <w15:docId w15:val="{3DBB5CA7-6486-4514-870C-89A1CE4F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08D3"/>
    <w:pPr>
      <w:ind w:left="720"/>
      <w:contextualSpacing/>
    </w:pPr>
  </w:style>
  <w:style w:type="paragraph" w:customStyle="1" w:styleId="Normal0">
    <w:name w:val="[Normal]"/>
    <w:rsid w:val="00292634"/>
    <w:pPr>
      <w:widowControl w:val="0"/>
      <w:autoSpaceDE w:val="0"/>
      <w:autoSpaceDN w:val="0"/>
      <w:adjustRightInd w:val="0"/>
      <w:spacing w:after="0" w:line="240" w:lineRule="auto"/>
    </w:pPr>
    <w:rPr>
      <w:rFonts w:ascii="Arial" w:eastAsia="Times New Roman" w:hAnsi="Arial" w:cs="Arial"/>
      <w:kern w:val="0"/>
      <w:sz w:val="24"/>
      <w:szCs w:val="24"/>
      <w:lang w:eastAsia="es-ES"/>
      <w14:ligatures w14:val="none"/>
    </w:rPr>
  </w:style>
  <w:style w:type="paragraph" w:styleId="NormalWeb">
    <w:name w:val="Normal (Web)"/>
    <w:basedOn w:val="Normal"/>
    <w:uiPriority w:val="99"/>
    <w:semiHidden/>
    <w:unhideWhenUsed/>
    <w:rsid w:val="00B66A86"/>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ql-align-justify">
    <w:name w:val="ql-align-justify"/>
    <w:basedOn w:val="Normal"/>
    <w:rsid w:val="00A97B9E"/>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xxmsonormal">
    <w:name w:val="x_xmsonormal"/>
    <w:basedOn w:val="Normal"/>
    <w:qFormat/>
    <w:rsid w:val="00E848D0"/>
    <w:pPr>
      <w:suppressAutoHyphens/>
      <w:spacing w:beforeAutospacing="1" w:after="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331E4-2BED-47D8-A7EC-7C22AAEF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5487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Auger Acosta, Cristina</dc:creator>
  <cp:keywords/>
  <dc:description/>
  <cp:lastModifiedBy>Auger Acosta, Cristina</cp:lastModifiedBy>
  <cp:revision>2</cp:revision>
  <dcterms:created xsi:type="dcterms:W3CDTF">2024-10-11T10:56:00Z</dcterms:created>
  <dcterms:modified xsi:type="dcterms:W3CDTF">2024-10-11T10:56:00Z</dcterms:modified>
</cp:coreProperties>
</file>